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12C0" w14:textId="4394BEA0" w:rsidR="007C71E9" w:rsidRPr="00637CED" w:rsidRDefault="00480EBD" w:rsidP="00480EBD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37CED">
        <w:rPr>
          <w:b/>
          <w:sz w:val="26"/>
          <w:szCs w:val="26"/>
          <w:lang w:val="pl-PL"/>
        </w:rPr>
        <w:t>Podstawy procesu karnego</w:t>
      </w:r>
    </w:p>
    <w:p w14:paraId="3C61EAD3" w14:textId="42DE6A72" w:rsidR="00480EBD" w:rsidRPr="00637CED" w:rsidRDefault="00480EBD" w:rsidP="00480EBD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37CED">
        <w:rPr>
          <w:b/>
          <w:sz w:val="26"/>
          <w:szCs w:val="26"/>
          <w:lang w:val="pl-PL"/>
        </w:rPr>
        <w:t>Kartkówka I</w:t>
      </w:r>
    </w:p>
    <w:p w14:paraId="69A67333" w14:textId="77777777" w:rsidR="00480EBD" w:rsidRPr="00CA1A76" w:rsidRDefault="00480EBD" w:rsidP="00480EBD">
      <w:pPr>
        <w:spacing w:line="276" w:lineRule="auto"/>
        <w:jc w:val="both"/>
        <w:rPr>
          <w:b/>
          <w:sz w:val="22"/>
          <w:lang w:val="pl-PL"/>
        </w:rPr>
      </w:pPr>
    </w:p>
    <w:p w14:paraId="0484DE98" w14:textId="319E58ED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>…………………………………………………………………………………………………….</w:t>
      </w:r>
    </w:p>
    <w:p w14:paraId="22C63711" w14:textId="7C40FEC9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 xml:space="preserve">Imię, nazwisko, numer indeksu, grupa </w:t>
      </w:r>
    </w:p>
    <w:p w14:paraId="647B59C2" w14:textId="72E73807" w:rsidR="00480EBD" w:rsidRDefault="00480EBD" w:rsidP="00480EBD">
      <w:pPr>
        <w:spacing w:line="276" w:lineRule="auto"/>
        <w:jc w:val="center"/>
        <w:rPr>
          <w:sz w:val="22"/>
          <w:lang w:val="pl-PL"/>
        </w:rPr>
      </w:pPr>
    </w:p>
    <w:p w14:paraId="2B5D5490" w14:textId="0AFD7673" w:rsidR="00CA1A76" w:rsidRPr="00CA1A76" w:rsidRDefault="00CA1A76" w:rsidP="00CA1A76">
      <w:pPr>
        <w:spacing w:line="276" w:lineRule="auto"/>
        <w:rPr>
          <w:sz w:val="22"/>
          <w:lang w:val="pl-PL"/>
        </w:rPr>
      </w:pPr>
      <w:r w:rsidRPr="00CA1A76">
        <w:rPr>
          <w:b/>
          <w:i/>
          <w:sz w:val="22"/>
          <w:u w:val="single"/>
          <w:lang w:val="pl-PL"/>
        </w:rPr>
        <w:t>I. Test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/10</w:t>
      </w:r>
    </w:p>
    <w:p w14:paraId="43EC3071" w14:textId="77777777" w:rsidR="00CA1A76" w:rsidRPr="00CA1A76" w:rsidRDefault="00CA1A76" w:rsidP="00480EBD">
      <w:pPr>
        <w:spacing w:line="276" w:lineRule="auto"/>
        <w:jc w:val="center"/>
        <w:rPr>
          <w:sz w:val="22"/>
          <w:lang w:val="pl-PL"/>
        </w:rPr>
      </w:pPr>
    </w:p>
    <w:p w14:paraId="0B430AD1" w14:textId="5B9043B1" w:rsidR="00480EBD" w:rsidRPr="00CD1502" w:rsidRDefault="00CD1502" w:rsidP="00CD150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u w:val="single"/>
          <w:lang w:val="pl-PL"/>
        </w:rPr>
        <w:t>Śmierć oskarżonego w toku postępowania przed sądem I instancji, po rozpoczęciu przewodu sądowego:</w:t>
      </w:r>
    </w:p>
    <w:p w14:paraId="32A9028C" w14:textId="77777777" w:rsidR="00CD1502" w:rsidRDefault="00CD1502" w:rsidP="00CD150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skutkuje umorzeniem postępowania</w:t>
      </w:r>
    </w:p>
    <w:p w14:paraId="788989D9" w14:textId="0C42B557" w:rsidR="00CD1502" w:rsidRDefault="00CD1502" w:rsidP="00CD150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nie uniemożliwia kontytuowaniu postępowania, o ile zapadnie wyrok uniewinniający; jeżeli sąd na podstawie zebranego materiału dowodowego uzna, że może zapaść inne rozstrzygnięcie niż uniewinnienie, umorzy postępowanie </w:t>
      </w:r>
    </w:p>
    <w:p w14:paraId="4881C12E" w14:textId="1DB7DE9D" w:rsidR="00CD1502" w:rsidRPr="00CA1A76" w:rsidRDefault="00CD1502" w:rsidP="00CD150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powoduje, że postępowanie nie może się toczyć, chyba że osoby najbliższe wstąpią w prawa oskarżonego </w:t>
      </w:r>
    </w:p>
    <w:p w14:paraId="4EAC0E4A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40D25792" w14:textId="5054C87A" w:rsidR="00480EBD" w:rsidRPr="00CA1A76" w:rsidRDefault="00CD1502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Sąd Najwyższy może przekazać sprawę innemu sądowi równorzędnemu:</w:t>
      </w:r>
    </w:p>
    <w:p w14:paraId="7AE989EC" w14:textId="07745F80" w:rsidR="00480EBD" w:rsidRPr="00CA1A76" w:rsidRDefault="00CD1502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ze względu na szczególną wagę lub zawiłość sprawy</w:t>
      </w:r>
    </w:p>
    <w:p w14:paraId="5418ABB7" w14:textId="0D948ED4" w:rsidR="00480EBD" w:rsidRPr="00CA1A76" w:rsidRDefault="00CD1502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gdy istnieje obawa, że rozpoznanie sprawy w sądzie właściwym będzie niemożliwe przed upływem terminu przedawnienia karalności </w:t>
      </w:r>
    </w:p>
    <w:p w14:paraId="22FCE86F" w14:textId="7DC03041" w:rsidR="00480EBD" w:rsidRPr="00CA1A76" w:rsidRDefault="00575A00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ze względu na dobro wymiaru sprawiedliwości </w:t>
      </w:r>
    </w:p>
    <w:p w14:paraId="628EE7D4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23FBAB3F" w14:textId="737D4CB4" w:rsidR="00480EBD" w:rsidRPr="00CA1A76" w:rsidRDefault="00575A00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 wyłączeniu sędziego ze względu na uzasadnioną wątpliwość co do jego bezstronności (</w:t>
      </w:r>
      <w:proofErr w:type="spellStart"/>
      <w:r>
        <w:rPr>
          <w:sz w:val="22"/>
          <w:u w:val="single"/>
          <w:lang w:val="pl-PL"/>
        </w:rPr>
        <w:t>iudex</w:t>
      </w:r>
      <w:proofErr w:type="spellEnd"/>
      <w:r>
        <w:rPr>
          <w:sz w:val="22"/>
          <w:u w:val="single"/>
          <w:lang w:val="pl-PL"/>
        </w:rPr>
        <w:t xml:space="preserve"> </w:t>
      </w:r>
      <w:proofErr w:type="spellStart"/>
      <w:r>
        <w:rPr>
          <w:sz w:val="22"/>
          <w:u w:val="single"/>
          <w:lang w:val="pl-PL"/>
        </w:rPr>
        <w:t>suspectus</w:t>
      </w:r>
      <w:proofErr w:type="spellEnd"/>
      <w:r>
        <w:rPr>
          <w:sz w:val="22"/>
          <w:u w:val="single"/>
          <w:lang w:val="pl-PL"/>
        </w:rPr>
        <w:t xml:space="preserve">) orzeka </w:t>
      </w:r>
      <w:proofErr w:type="gramStart"/>
      <w:r>
        <w:rPr>
          <w:sz w:val="22"/>
          <w:u w:val="single"/>
          <w:lang w:val="pl-PL"/>
        </w:rPr>
        <w:t>sąd</w:t>
      </w:r>
      <w:proofErr w:type="gramEnd"/>
      <w:r>
        <w:rPr>
          <w:sz w:val="22"/>
          <w:u w:val="single"/>
          <w:lang w:val="pl-PL"/>
        </w:rPr>
        <w:t xml:space="preserve"> przed którym sprawa się toczy w składzie 3 sędziów. Wyłączenie to może nastąpić:</w:t>
      </w:r>
    </w:p>
    <w:p w14:paraId="0F738758" w14:textId="194250B4" w:rsidR="00480EBD" w:rsidRPr="00CA1A76" w:rsidRDefault="00575A00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wyłącznie na wniosek strony złożony do chwili rozpoczęcia przewodu sądowego na pierwszej rozprawie głównej, chyba że przyczyna wyłączenia stała się stronie wiadoma w późniejszym terminie  </w:t>
      </w:r>
    </w:p>
    <w:p w14:paraId="1D266A86" w14:textId="3749179E" w:rsidR="00F076F1" w:rsidRPr="00CA1A76" w:rsidRDefault="00575A00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na wniosek strony lub sędziego, który uznaje, że ze względu na okoliczności sprawy, nie powinien w niej orzekać</w:t>
      </w:r>
    </w:p>
    <w:p w14:paraId="1BA3DF38" w14:textId="42C99A5A" w:rsidR="00F076F1" w:rsidRPr="00CA1A76" w:rsidRDefault="00575A00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na wniosek strony, sędziego lub prezesa sądu, jeżeli prezes sądu uważa, że zachodzi uzasadniona wątpliwość co do bezstronności sędziego wyznaczonego do rozpoznania sprawy</w:t>
      </w:r>
    </w:p>
    <w:p w14:paraId="391A44F1" w14:textId="77777777" w:rsidR="00B24455" w:rsidRPr="00CA1A76" w:rsidRDefault="00B24455" w:rsidP="00B24455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1B5E35BA" w14:textId="605BB4FB" w:rsidR="00F076F1" w:rsidRPr="00CA1A76" w:rsidRDefault="00575A00" w:rsidP="00F076F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Osoba podejrzana to:</w:t>
      </w:r>
    </w:p>
    <w:p w14:paraId="7D8E1D76" w14:textId="39A97AA5" w:rsidR="00B24455" w:rsidRPr="00CA1A76" w:rsidRDefault="00575A00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osoba, której przedstawiono zarzuty w postępowaniu karnym </w:t>
      </w:r>
    </w:p>
    <w:p w14:paraId="6EF4B417" w14:textId="166D2FD2" w:rsidR="00B24455" w:rsidRPr="00CA1A76" w:rsidRDefault="00575A00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osoba, której nie przedstawiono zarzutów, ale jest podejrzewana o popełnienie przestępstwa </w:t>
      </w:r>
    </w:p>
    <w:p w14:paraId="19000B2E" w14:textId="0403535B" w:rsidR="00B24455" w:rsidRPr="00CA1A76" w:rsidRDefault="00575A00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osoba, która uczestniczy w postępowaniu karnym jako podejrzany </w:t>
      </w:r>
    </w:p>
    <w:p w14:paraId="14DD4583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0696EADB" w14:textId="7F1F86CC" w:rsidR="00B24455" w:rsidRPr="00CA1A76" w:rsidRDefault="00575A00" w:rsidP="00B2445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Jeżeli przestępstwo popełniono na pokładzie samolotu, gdy samolot znajdował się jeszcze na lotnisku, sądem właściwym będzie:</w:t>
      </w:r>
    </w:p>
    <w:p w14:paraId="5CC73A83" w14:textId="016DC4A6" w:rsidR="00127168" w:rsidRPr="00CA1A76" w:rsidRDefault="00575A00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sąd, w okręgu którego popełniono przestępstwo </w:t>
      </w:r>
    </w:p>
    <w:p w14:paraId="38503DE1" w14:textId="138D9841" w:rsidR="00127168" w:rsidRPr="00CA1A76" w:rsidRDefault="00575A00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sąd portu macierzystego statku powietrznego </w:t>
      </w:r>
    </w:p>
    <w:p w14:paraId="4D5187DA" w14:textId="741443C2" w:rsidR="00127168" w:rsidRPr="00CA1A76" w:rsidRDefault="00575A00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sąd</w:t>
      </w:r>
      <w:r w:rsidR="00C31296">
        <w:rPr>
          <w:sz w:val="22"/>
          <w:lang w:val="pl-PL"/>
        </w:rPr>
        <w:t xml:space="preserve">, w okręgu którego popełniono przestępstwo lub sąd portu macierzystego statku w zależności, gdzie najpierw wszczęto postępowanie przygotowawcze </w:t>
      </w:r>
    </w:p>
    <w:p w14:paraId="6E3C0F7B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8A14D6B" w14:textId="48785646" w:rsidR="00BB3534" w:rsidRDefault="00C31296" w:rsidP="00BB353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Jeżeli w sprawie orzekał sąd niższego rzędu zamiast sądu wyższego rzędu (sąd rejonowy zamiast okręgowego):</w:t>
      </w:r>
    </w:p>
    <w:p w14:paraId="71968744" w14:textId="34F1C2CA" w:rsidR="00BB3534" w:rsidRDefault="00C31296" w:rsidP="00BB3534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strona może podnieść taki zarzut w środku zaskarżenia, jeżeli nie podniesie takiego zarzutu, uchybienie (naruszenie przepisów o właściwości rzeczowej) nie będzie mogło zostać rozpoznane przez sąd odwoławczy</w:t>
      </w:r>
    </w:p>
    <w:p w14:paraId="39CA891D" w14:textId="3855BF02" w:rsidR="00C31296" w:rsidRDefault="00C31296" w:rsidP="00BB3534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strona może podnieść taki zarzut w środku zaskarżenia i wykazać, że uchybienie miało wpływ na treść rozstrzygnięcia; jeżeli wykaże, że uchybienie miało wpływ na treść orzeczenia, sąd uchyli orzeczenie i przekaże sprawę do ponownego rozpoznania </w:t>
      </w:r>
    </w:p>
    <w:p w14:paraId="6A1A285E" w14:textId="4CFC6656" w:rsidR="00C31296" w:rsidRPr="00BB3534" w:rsidRDefault="00C31296" w:rsidP="00BB3534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strona może podnieść taki zarzut w środku zaskarżenia, ale nie musi; sąd odwoławczy z urzędu bada, właściwość rzeczową; gdy stwierdzi, że doszło do takiego uchybienia – orzeczenie ulega uchyleniu niezależnie od tego, czy było prawidłowe </w:t>
      </w:r>
    </w:p>
    <w:p w14:paraId="59F6F247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3112EAC" w14:textId="385359A8" w:rsidR="00127168" w:rsidRPr="00CA1A76" w:rsidRDefault="00C31296" w:rsidP="001271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Oskarżony może korzystać z pomocy obrońcy:</w:t>
      </w:r>
    </w:p>
    <w:p w14:paraId="4BFD1C70" w14:textId="77777777" w:rsidR="00C31296" w:rsidRDefault="00C31296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zawsze, gdy chce być reprezentowany przez adwokata lub radcę prawnego</w:t>
      </w:r>
    </w:p>
    <w:p w14:paraId="4A0F6B98" w14:textId="77777777" w:rsidR="00C31296" w:rsidRDefault="00C31296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tylko wtedy, gdy ustawa tak stanowi</w:t>
      </w:r>
    </w:p>
    <w:p w14:paraId="31F0EBF0" w14:textId="15B0E972" w:rsidR="00305FB4" w:rsidRPr="00CA1A76" w:rsidRDefault="00C31296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co do zasady zawsze, ale musi złożyć wniosek o dopuszczenie obrońcy do udziału w postępowaniu  </w:t>
      </w:r>
    </w:p>
    <w:p w14:paraId="47497712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691165C" w14:textId="3B0EC6A4" w:rsidR="00654432" w:rsidRPr="00CA1A76" w:rsidRDefault="00C31296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Oskarżony, który nie ukończył 18 lat jest obligatoryjnie reprezentowany przez obrońcę</w:t>
      </w:r>
      <w:proofErr w:type="gramStart"/>
      <w:r>
        <w:rPr>
          <w:sz w:val="22"/>
          <w:u w:val="single"/>
          <w:lang w:val="pl-PL"/>
        </w:rPr>
        <w:t xml:space="preserve">. </w:t>
      </w:r>
      <w:proofErr w:type="gramEnd"/>
      <w:r>
        <w:rPr>
          <w:sz w:val="22"/>
          <w:u w:val="single"/>
          <w:lang w:val="pl-PL"/>
        </w:rPr>
        <w:t>Obrońcę może ustanowić</w:t>
      </w:r>
      <w:r w:rsidR="00305FB4">
        <w:rPr>
          <w:sz w:val="22"/>
          <w:u w:val="single"/>
          <w:lang w:val="pl-PL"/>
        </w:rPr>
        <w:t>:</w:t>
      </w:r>
    </w:p>
    <w:p w14:paraId="32229194" w14:textId="32022001" w:rsidR="00654432" w:rsidRPr="00CA1A76" w:rsidRDefault="00C31296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wyłącznie organ procesowy  </w:t>
      </w:r>
    </w:p>
    <w:p w14:paraId="2C56BB42" w14:textId="1113431D" w:rsidR="00E563C9" w:rsidRDefault="00C31296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oskarżony lub organ procesowy </w:t>
      </w:r>
    </w:p>
    <w:p w14:paraId="43D6E738" w14:textId="28B67C17" w:rsidR="00654432" w:rsidRPr="00CA1A76" w:rsidRDefault="00C31296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oskarżony, organ procesowy lub przedstawiciel ustawowy oskarżonego </w:t>
      </w:r>
    </w:p>
    <w:p w14:paraId="61E37CEC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CC9B4C7" w14:textId="666C6969" w:rsidR="00654432" w:rsidRPr="00CA1A76" w:rsidRDefault="00305FB4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 xml:space="preserve">Oskarżyciel </w:t>
      </w:r>
      <w:r w:rsidR="00153503">
        <w:rPr>
          <w:sz w:val="22"/>
          <w:u w:val="single"/>
          <w:lang w:val="pl-PL"/>
        </w:rPr>
        <w:t>publiczny w sprawach o zbrodnie, prowadzonych przed sądem okręgowych, w których postępowanie przygotowawcze było prowadzone w formie śledztwa:</w:t>
      </w:r>
    </w:p>
    <w:p w14:paraId="35D4DA64" w14:textId="297F1F4E" w:rsidR="00654432" w:rsidRPr="00CA1A76" w:rsidRDefault="00153503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obligatoryjnie uczestniczy w postępowaniu sądowym, niestawiennictwo oskarżyciela publicznego uniemożliwia rozpoznanie sprawy </w:t>
      </w:r>
    </w:p>
    <w:p w14:paraId="4B046DC5" w14:textId="123BA19D" w:rsidR="00654432" w:rsidRPr="00CA1A76" w:rsidRDefault="00153503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ma obowiązek uczestniczyć w postępowaniu sądowy, ale jego usprawiedliwione niestawiennictwo nie tamuje rozpoznania sprawy</w:t>
      </w:r>
    </w:p>
    <w:p w14:paraId="60BAF02E" w14:textId="4FEA8012" w:rsidR="00654432" w:rsidRPr="00CA1A76" w:rsidRDefault="00153503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ma obowiązek uczestniczyć w rozprawie, ale jego niestawiennictwo nie tamuje rozpoznania sprawy</w:t>
      </w:r>
    </w:p>
    <w:p w14:paraId="02140597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452198E" w14:textId="2B84AABE" w:rsidR="00654432" w:rsidRPr="00BE3665" w:rsidRDefault="00153503" w:rsidP="00E563C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>
        <w:rPr>
          <w:sz w:val="22"/>
          <w:u w:val="single"/>
          <w:lang w:val="pl-PL"/>
        </w:rPr>
        <w:t>W procesie karnym prawo do obrony we wszystkich stadiach postępowania przysługuje:</w:t>
      </w:r>
    </w:p>
    <w:p w14:paraId="4B1B811F" w14:textId="5E9EA4E8" w:rsidR="00654432" w:rsidRPr="00CA1A76" w:rsidRDefault="00153503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pokrzywdzonemu </w:t>
      </w:r>
      <w:r w:rsidR="00305FB4">
        <w:rPr>
          <w:sz w:val="22"/>
          <w:lang w:val="pl-PL"/>
        </w:rPr>
        <w:t xml:space="preserve"> </w:t>
      </w:r>
    </w:p>
    <w:p w14:paraId="760B67C6" w14:textId="1F664107" w:rsidR="00654432" w:rsidRPr="00CA1A76" w:rsidRDefault="00153503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podejrzanemu </w:t>
      </w:r>
    </w:p>
    <w:p w14:paraId="580CA4BB" w14:textId="512ABBC6" w:rsidR="00CA1A76" w:rsidRPr="00CA1A76" w:rsidRDefault="00153503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osobie podejrzanej </w:t>
      </w:r>
      <w:bookmarkStart w:id="0" w:name="_GoBack"/>
      <w:bookmarkEnd w:id="0"/>
    </w:p>
    <w:p w14:paraId="1D341C49" w14:textId="77777777" w:rsidR="00CA1A76" w:rsidRDefault="00CA1A76" w:rsidP="00CA1A76">
      <w:pPr>
        <w:spacing w:line="276" w:lineRule="auto"/>
        <w:rPr>
          <w:sz w:val="22"/>
          <w:lang w:val="pl-PL"/>
        </w:rPr>
      </w:pPr>
    </w:p>
    <w:p w14:paraId="430C5338" w14:textId="77777777" w:rsidR="00CA1A76" w:rsidRDefault="00CA1A76" w:rsidP="00CA1A76">
      <w:pPr>
        <w:spacing w:line="276" w:lineRule="auto"/>
        <w:rPr>
          <w:b/>
          <w:i/>
          <w:sz w:val="22"/>
          <w:u w:val="single"/>
          <w:lang w:val="pl-PL"/>
        </w:rPr>
      </w:pPr>
    </w:p>
    <w:p w14:paraId="69D13C1B" w14:textId="2331065D" w:rsidR="00CA1A76" w:rsidRPr="00CA1A76" w:rsidRDefault="00CA1A76" w:rsidP="00CA1A76">
      <w:pPr>
        <w:spacing w:line="276" w:lineRule="auto"/>
        <w:rPr>
          <w:b/>
          <w:i/>
          <w:sz w:val="22"/>
          <w:lang w:val="pl-PL"/>
        </w:rPr>
      </w:pPr>
      <w:r w:rsidRPr="00CA1A76">
        <w:rPr>
          <w:b/>
          <w:i/>
          <w:sz w:val="22"/>
          <w:lang w:val="pl-PL"/>
        </w:rPr>
        <w:t>II. Podaj definicje poniższych pojęć: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/6</w:t>
      </w:r>
    </w:p>
    <w:p w14:paraId="47C8E236" w14:textId="77777777" w:rsidR="00CA1A76" w:rsidRP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61A1D55B" w14:textId="4B4634B9" w:rsidR="00CA1A76" w:rsidRDefault="00CD1502" w:rsidP="00CA1A76">
      <w:pPr>
        <w:spacing w:line="276" w:lineRule="auto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Przesłanki materialne </w:t>
      </w:r>
    </w:p>
    <w:p w14:paraId="5F617073" w14:textId="3823E46A" w:rsidR="00CD1502" w:rsidRDefault="00CD1502" w:rsidP="00CA1A76">
      <w:pPr>
        <w:spacing w:line="276" w:lineRule="auto"/>
        <w:jc w:val="both"/>
        <w:rPr>
          <w:sz w:val="22"/>
          <w:lang w:val="pl-PL"/>
        </w:rPr>
      </w:pPr>
    </w:p>
    <w:p w14:paraId="53FE7AEB" w14:textId="64BE5CFD" w:rsidR="00CD1502" w:rsidRDefault="00CD1502" w:rsidP="00CA1A76">
      <w:pPr>
        <w:spacing w:line="276" w:lineRule="auto"/>
        <w:jc w:val="both"/>
        <w:rPr>
          <w:sz w:val="22"/>
          <w:lang w:val="pl-PL"/>
        </w:rPr>
      </w:pPr>
    </w:p>
    <w:p w14:paraId="76024B05" w14:textId="5104FB59" w:rsidR="00CD1502" w:rsidRDefault="00CD1502" w:rsidP="00CA1A76">
      <w:pPr>
        <w:spacing w:line="276" w:lineRule="auto"/>
        <w:jc w:val="both"/>
        <w:rPr>
          <w:sz w:val="22"/>
          <w:lang w:val="pl-PL"/>
        </w:rPr>
      </w:pPr>
    </w:p>
    <w:p w14:paraId="472B5AFA" w14:textId="654DF3E6" w:rsidR="00CD1502" w:rsidRDefault="00CD1502" w:rsidP="00CA1A76">
      <w:pPr>
        <w:spacing w:line="276" w:lineRule="auto"/>
        <w:jc w:val="both"/>
        <w:rPr>
          <w:sz w:val="22"/>
          <w:lang w:val="pl-PL"/>
        </w:rPr>
      </w:pPr>
    </w:p>
    <w:p w14:paraId="7A92988A" w14:textId="23B94639" w:rsidR="00CD1502" w:rsidRPr="00CD1502" w:rsidRDefault="00CD1502" w:rsidP="00CA1A76">
      <w:pPr>
        <w:spacing w:line="276" w:lineRule="auto"/>
        <w:jc w:val="both"/>
        <w:rPr>
          <w:b/>
          <w:sz w:val="22"/>
          <w:lang w:val="pl-PL"/>
        </w:rPr>
      </w:pPr>
      <w:r w:rsidRPr="00CD1502">
        <w:rPr>
          <w:b/>
          <w:sz w:val="22"/>
          <w:lang w:val="pl-PL"/>
        </w:rPr>
        <w:t xml:space="preserve">Przesłanki formalne </w:t>
      </w:r>
    </w:p>
    <w:p w14:paraId="15C7B028" w14:textId="28BDB1E5" w:rsidR="00CD1502" w:rsidRPr="00CD1502" w:rsidRDefault="00CD1502" w:rsidP="00CA1A76">
      <w:pPr>
        <w:spacing w:line="276" w:lineRule="auto"/>
        <w:jc w:val="both"/>
        <w:rPr>
          <w:b/>
          <w:sz w:val="22"/>
          <w:lang w:val="pl-PL"/>
        </w:rPr>
      </w:pPr>
    </w:p>
    <w:p w14:paraId="105E5CFC" w14:textId="0F21EB45" w:rsidR="00CD1502" w:rsidRPr="00CD1502" w:rsidRDefault="00CD1502" w:rsidP="00CA1A76">
      <w:pPr>
        <w:spacing w:line="276" w:lineRule="auto"/>
        <w:jc w:val="both"/>
        <w:rPr>
          <w:b/>
          <w:sz w:val="22"/>
          <w:lang w:val="pl-PL"/>
        </w:rPr>
      </w:pPr>
    </w:p>
    <w:p w14:paraId="234B60A1" w14:textId="1DC6BA8F" w:rsidR="00CD1502" w:rsidRPr="00CD1502" w:rsidRDefault="00CD1502" w:rsidP="00CA1A76">
      <w:pPr>
        <w:spacing w:line="276" w:lineRule="auto"/>
        <w:jc w:val="both"/>
        <w:rPr>
          <w:b/>
          <w:sz w:val="22"/>
          <w:lang w:val="pl-PL"/>
        </w:rPr>
      </w:pPr>
    </w:p>
    <w:p w14:paraId="6BEFD105" w14:textId="6A329B2F" w:rsidR="00CD1502" w:rsidRPr="00CD1502" w:rsidRDefault="00CD1502" w:rsidP="00CA1A76">
      <w:pPr>
        <w:spacing w:line="276" w:lineRule="auto"/>
        <w:jc w:val="both"/>
        <w:rPr>
          <w:b/>
          <w:sz w:val="22"/>
          <w:lang w:val="pl-PL"/>
        </w:rPr>
      </w:pPr>
    </w:p>
    <w:p w14:paraId="32784958" w14:textId="519FC6C6" w:rsidR="00CD1502" w:rsidRPr="00CD1502" w:rsidRDefault="00CD1502" w:rsidP="00CA1A76">
      <w:pPr>
        <w:spacing w:line="276" w:lineRule="auto"/>
        <w:jc w:val="both"/>
        <w:rPr>
          <w:b/>
          <w:sz w:val="22"/>
          <w:lang w:val="pl-PL"/>
        </w:rPr>
      </w:pPr>
      <w:r w:rsidRPr="00CD1502">
        <w:rPr>
          <w:b/>
          <w:sz w:val="22"/>
          <w:lang w:val="pl-PL"/>
        </w:rPr>
        <w:t>Przesłanki mieszane</w:t>
      </w:r>
    </w:p>
    <w:p w14:paraId="4C837E35" w14:textId="77777777" w:rsidR="00D159E8" w:rsidRDefault="00D159E8" w:rsidP="00CA1A76">
      <w:pPr>
        <w:spacing w:line="276" w:lineRule="auto"/>
        <w:jc w:val="both"/>
        <w:rPr>
          <w:sz w:val="22"/>
          <w:lang w:val="pl-PL"/>
        </w:rPr>
      </w:pPr>
    </w:p>
    <w:p w14:paraId="72507227" w14:textId="77777777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7C2D36E4" w14:textId="77777777" w:rsidR="00637CED" w:rsidRDefault="00637CED" w:rsidP="00CA1A76">
      <w:pPr>
        <w:spacing w:line="276" w:lineRule="auto"/>
        <w:jc w:val="both"/>
        <w:rPr>
          <w:sz w:val="22"/>
          <w:lang w:val="pl-PL"/>
        </w:rPr>
      </w:pPr>
    </w:p>
    <w:p w14:paraId="5463C555" w14:textId="5D4D5E73" w:rsidR="00654432" w:rsidRDefault="00654432" w:rsidP="00CA1A76">
      <w:p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 </w:t>
      </w:r>
    </w:p>
    <w:p w14:paraId="7193D876" w14:textId="0828C9B0" w:rsidR="00CA1A76" w:rsidRPr="00CA1A76" w:rsidRDefault="00CA1A76" w:rsidP="00CA1A76">
      <w:pPr>
        <w:spacing w:line="276" w:lineRule="auto"/>
        <w:rPr>
          <w:b/>
          <w:sz w:val="22"/>
          <w:lang w:val="pl-PL"/>
        </w:rPr>
      </w:pPr>
      <w:r>
        <w:rPr>
          <w:b/>
          <w:i/>
          <w:sz w:val="22"/>
          <w:lang w:val="pl-PL"/>
        </w:rPr>
        <w:t>III. Pytanie opisowe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/10</w:t>
      </w:r>
    </w:p>
    <w:p w14:paraId="6C96F373" w14:textId="37CF4F2F" w:rsidR="00CA1A76" w:rsidRPr="00CA1A76" w:rsidRDefault="00CD1502" w:rsidP="00CA1A76">
      <w:p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Pokrzywdzony w procesie karnym. Definicja pokrzywdzonego, podmioty wykonujące prawa pokrzywdzonego, uprawnienia pokrzywdzonego. Subsydiarny akt oskarżenia </w:t>
      </w:r>
      <w:r w:rsidR="00CC7737">
        <w:rPr>
          <w:sz w:val="22"/>
          <w:lang w:val="pl-PL"/>
        </w:rPr>
        <w:t xml:space="preserve"> </w:t>
      </w:r>
    </w:p>
    <w:sectPr w:rsidR="00CA1A76" w:rsidRPr="00CA1A76" w:rsidSect="00654432">
      <w:headerReference w:type="first" r:id="rId8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AAE5" w14:textId="77777777" w:rsidR="00F37827" w:rsidRDefault="00F37827" w:rsidP="00480EBD">
      <w:pPr>
        <w:spacing w:line="240" w:lineRule="auto"/>
      </w:pPr>
      <w:r>
        <w:separator/>
      </w:r>
    </w:p>
  </w:endnote>
  <w:endnote w:type="continuationSeparator" w:id="0">
    <w:p w14:paraId="4AE974B6" w14:textId="77777777" w:rsidR="00F37827" w:rsidRDefault="00F37827" w:rsidP="0048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3684" w14:textId="77777777" w:rsidR="00F37827" w:rsidRDefault="00F37827" w:rsidP="00480EBD">
      <w:pPr>
        <w:spacing w:line="240" w:lineRule="auto"/>
      </w:pPr>
      <w:r>
        <w:separator/>
      </w:r>
    </w:p>
  </w:footnote>
  <w:footnote w:type="continuationSeparator" w:id="0">
    <w:p w14:paraId="088510E7" w14:textId="77777777" w:rsidR="00F37827" w:rsidRDefault="00F37827" w:rsidP="00480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D4E8" w14:textId="592DA1E2" w:rsidR="00654432" w:rsidRPr="00480EBD" w:rsidRDefault="00654432" w:rsidP="00654432">
    <w:pPr>
      <w:pStyle w:val="Nagwek"/>
      <w:jc w:val="right"/>
      <w:rPr>
        <w:b/>
      </w:rPr>
    </w:pPr>
    <w:proofErr w:type="spellStart"/>
    <w:r w:rsidRPr="00480EBD">
      <w:rPr>
        <w:b/>
      </w:rPr>
      <w:t>Grupa</w:t>
    </w:r>
    <w:proofErr w:type="spellEnd"/>
    <w:r w:rsidRPr="00480EBD">
      <w:rPr>
        <w:b/>
      </w:rPr>
      <w:t xml:space="preserve"> </w:t>
    </w:r>
    <w:r w:rsidR="00CD1502">
      <w:rPr>
        <w:b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6266"/>
    <w:multiLevelType w:val="hybridMultilevel"/>
    <w:tmpl w:val="312E14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A"/>
    <w:rsid w:val="00127168"/>
    <w:rsid w:val="00153503"/>
    <w:rsid w:val="0027188B"/>
    <w:rsid w:val="00305FB4"/>
    <w:rsid w:val="00383E30"/>
    <w:rsid w:val="00476C29"/>
    <w:rsid w:val="00480EBD"/>
    <w:rsid w:val="004F1F0E"/>
    <w:rsid w:val="00573AAC"/>
    <w:rsid w:val="00575A00"/>
    <w:rsid w:val="005E7170"/>
    <w:rsid w:val="00637CED"/>
    <w:rsid w:val="006453AF"/>
    <w:rsid w:val="00654432"/>
    <w:rsid w:val="006D4622"/>
    <w:rsid w:val="007C71E9"/>
    <w:rsid w:val="009E6819"/>
    <w:rsid w:val="009E7D41"/>
    <w:rsid w:val="009F7894"/>
    <w:rsid w:val="00A2562A"/>
    <w:rsid w:val="00A26B8B"/>
    <w:rsid w:val="00A7647A"/>
    <w:rsid w:val="00AA7E85"/>
    <w:rsid w:val="00B140B5"/>
    <w:rsid w:val="00B24455"/>
    <w:rsid w:val="00BA765C"/>
    <w:rsid w:val="00BB3534"/>
    <w:rsid w:val="00BC1162"/>
    <w:rsid w:val="00BE3665"/>
    <w:rsid w:val="00C31296"/>
    <w:rsid w:val="00C658C4"/>
    <w:rsid w:val="00CA1A76"/>
    <w:rsid w:val="00CB3342"/>
    <w:rsid w:val="00CC7737"/>
    <w:rsid w:val="00CD1502"/>
    <w:rsid w:val="00CF2D95"/>
    <w:rsid w:val="00D159E8"/>
    <w:rsid w:val="00D54A5A"/>
    <w:rsid w:val="00DF0F5E"/>
    <w:rsid w:val="00E02E34"/>
    <w:rsid w:val="00E06B16"/>
    <w:rsid w:val="00E563C9"/>
    <w:rsid w:val="00F076F1"/>
    <w:rsid w:val="00F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C7D9"/>
  <w15:chartTrackingRefBased/>
  <w15:docId w15:val="{31908026-3B03-4F9E-8C26-1AC351C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B16"/>
    <w:pPr>
      <w:spacing w:after="0" w:line="36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eastAsia="Times New Roman" w:cs="Times New Roman"/>
      <w:b/>
      <w:color w:val="434343"/>
      <w:sz w:val="28"/>
      <w:szCs w:val="28"/>
      <w:lang w:val="pl" w:eastAsia="en-GB"/>
    </w:rPr>
  </w:style>
  <w:style w:type="paragraph" w:styleId="Nagwek4">
    <w:name w:val="heading 4"/>
    <w:basedOn w:val="Normalny"/>
    <w:next w:val="Normalny"/>
    <w:link w:val="Nagwek4Znak"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both"/>
      <w:outlineLvl w:val="3"/>
    </w:pPr>
    <w:rPr>
      <w:rFonts w:eastAsia="Times New Roman" w:cs="Times New Roman"/>
      <w:b/>
      <w:szCs w:val="24"/>
      <w:lang w:val="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162"/>
    <w:pPr>
      <w:spacing w:after="0" w:line="240" w:lineRule="auto"/>
      <w:jc w:val="both"/>
    </w:pPr>
    <w:rPr>
      <w:rFonts w:ascii="Calibri Light" w:hAnsi="Calibri Light"/>
      <w:lang w:val="pl-PL"/>
    </w:rPr>
  </w:style>
  <w:style w:type="paragraph" w:customStyle="1" w:styleId="Styl1">
    <w:name w:val="Styl1"/>
    <w:basedOn w:val="Normalny"/>
    <w:link w:val="Styl1Znak"/>
    <w:qFormat/>
    <w:rsid w:val="00476C29"/>
    <w:pPr>
      <w:spacing w:line="240" w:lineRule="auto"/>
      <w:jc w:val="both"/>
    </w:pPr>
    <w:rPr>
      <w:rFonts w:ascii="Arial Unicode MS" w:eastAsia="Arial Unicode MS" w:hAnsi="Arial Unicode MS" w:cs="Arial Unicode MS"/>
      <w:sz w:val="22"/>
    </w:rPr>
  </w:style>
  <w:style w:type="character" w:customStyle="1" w:styleId="Styl1Znak">
    <w:name w:val="Styl1 Znak"/>
    <w:basedOn w:val="Domylnaczcionkaakapitu"/>
    <w:link w:val="Styl1"/>
    <w:rsid w:val="00476C29"/>
    <w:rPr>
      <w:rFonts w:ascii="Arial Unicode MS" w:eastAsia="Arial Unicode MS" w:hAnsi="Arial Unicode MS" w:cs="Arial Unicode MS"/>
      <w:lang w:val="pl-PL"/>
    </w:rPr>
  </w:style>
  <w:style w:type="paragraph" w:customStyle="1" w:styleId="Styl3">
    <w:name w:val="Styl3"/>
    <w:basedOn w:val="Styl1"/>
    <w:link w:val="Styl3Znak"/>
    <w:qFormat/>
    <w:rsid w:val="005E7170"/>
    <w:rPr>
      <w:rFonts w:ascii="Cambria" w:hAnsi="Cambria" w:cs="Arial"/>
      <w:sz w:val="24"/>
    </w:rPr>
  </w:style>
  <w:style w:type="character" w:customStyle="1" w:styleId="Styl3Znak">
    <w:name w:val="Styl3 Znak"/>
    <w:basedOn w:val="Styl1Znak"/>
    <w:link w:val="Styl3"/>
    <w:rsid w:val="005E7170"/>
    <w:rPr>
      <w:rFonts w:ascii="Cambria" w:eastAsia="Arial Unicode MS" w:hAnsi="Cambria" w:cs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383E30"/>
    <w:rPr>
      <w:rFonts w:ascii="Times New Roman" w:eastAsia="Times New Roman" w:hAnsi="Times New Roman" w:cs="Times New Roman"/>
      <w:b/>
      <w:color w:val="434343"/>
      <w:sz w:val="28"/>
      <w:szCs w:val="28"/>
      <w:lang w:val="pl" w:eastAsia="en-GB"/>
    </w:rPr>
  </w:style>
  <w:style w:type="character" w:customStyle="1" w:styleId="Nagwek4Znak">
    <w:name w:val="Nagłówek 4 Znak"/>
    <w:basedOn w:val="Domylnaczcionkaakapitu"/>
    <w:link w:val="Nagwek4"/>
    <w:rsid w:val="00383E30"/>
    <w:rPr>
      <w:rFonts w:ascii="Times New Roman" w:eastAsia="Times New Roman" w:hAnsi="Times New Roman" w:cs="Times New Roman"/>
      <w:b/>
      <w:sz w:val="24"/>
      <w:szCs w:val="24"/>
      <w:lang w:val="pl" w:eastAsia="en-GB"/>
    </w:rPr>
  </w:style>
  <w:style w:type="paragraph" w:styleId="Nagwek">
    <w:name w:val="header"/>
    <w:basedOn w:val="Normalny"/>
    <w:link w:val="Nagwek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B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12E5-1F8E-47D0-974A-AFAEB47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3</cp:revision>
  <dcterms:created xsi:type="dcterms:W3CDTF">2018-03-05T14:32:00Z</dcterms:created>
  <dcterms:modified xsi:type="dcterms:W3CDTF">2018-03-05T15:06:00Z</dcterms:modified>
</cp:coreProperties>
</file>