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EE" w:rsidRPr="00AC4926" w:rsidRDefault="006948DC" w:rsidP="00AC4926">
      <w:pPr>
        <w:jc w:val="center"/>
        <w:rPr>
          <w:b/>
        </w:rPr>
      </w:pPr>
      <w:r w:rsidRPr="00AC4926">
        <w:rPr>
          <w:b/>
        </w:rPr>
        <w:t>Zakres materiału na kolokwium zaliczeniowe - Prawo spadkowe</w:t>
      </w:r>
    </w:p>
    <w:p w:rsidR="00DF580B" w:rsidRDefault="00DF580B"/>
    <w:p w:rsidR="00DF580B" w:rsidRDefault="00DD1999" w:rsidP="00DD1999">
      <w:pPr>
        <w:pStyle w:val="Akapitzlist"/>
        <w:numPr>
          <w:ilvl w:val="0"/>
          <w:numId w:val="2"/>
        </w:numPr>
        <w:spacing w:after="0"/>
      </w:pPr>
      <w:r>
        <w:t xml:space="preserve">Pojęcie i skład spadku 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Pojęcie dziedziczenia, powołanie do spadku, otwarcie i nabycie spadku.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 xml:space="preserve">Zdolność do dziedziczenia 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Niegodność dziedziczenia a zrzeczenie się dziedziczenia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 xml:space="preserve">Przebaczenie i jego skutki 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Krąg spadkobierców ustawowych i porządek dziedziczenia (bez dziedziczenia gospodarstw rolnych)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Testament - charakter i cechy testamentu, zdolność testowania.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Odwołanie testamentu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Wykładnia testamentu</w:t>
      </w:r>
    </w:p>
    <w:p w:rsidR="00DD1999" w:rsidRDefault="00DD1999" w:rsidP="00DD1999">
      <w:pPr>
        <w:pStyle w:val="Akapitzlist"/>
        <w:numPr>
          <w:ilvl w:val="0"/>
          <w:numId w:val="2"/>
        </w:numPr>
        <w:spacing w:after="0"/>
      </w:pPr>
      <w:r>
        <w:t>Wady oświadczenia woli przy sporządzaniu testamentu.</w:t>
      </w:r>
    </w:p>
    <w:p w:rsidR="00DD1999" w:rsidRDefault="00320426" w:rsidP="00DD1999">
      <w:pPr>
        <w:pStyle w:val="Akapitzlist"/>
        <w:numPr>
          <w:ilvl w:val="0"/>
          <w:numId w:val="2"/>
        </w:numPr>
        <w:spacing w:after="0"/>
      </w:pPr>
      <w:r>
        <w:t>Nieważność testamentu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Formy testamentu - rodzaje, ważność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Testament negatywny i wydziedziczenie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 xml:space="preserve">Zapis zwykły 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Zapis windykacyjny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Polecenie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Przyjęcie i odrzucenie spadku - w jaki sposób, termin, skutki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Odpowiedzialność za dugi spadkowe</w:t>
      </w:r>
    </w:p>
    <w:p w:rsidR="00320426" w:rsidRDefault="00320426" w:rsidP="00DD1999">
      <w:pPr>
        <w:pStyle w:val="Akapitzlist"/>
        <w:numPr>
          <w:ilvl w:val="0"/>
          <w:numId w:val="2"/>
        </w:numPr>
        <w:spacing w:after="0"/>
      </w:pPr>
      <w:r>
        <w:t>Zachowek - cele instytucji, osoby uprawnione, wysokość zachowku.</w:t>
      </w:r>
    </w:p>
    <w:sectPr w:rsidR="00320426" w:rsidSect="00AB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194"/>
    <w:multiLevelType w:val="hybridMultilevel"/>
    <w:tmpl w:val="0086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6288"/>
    <w:multiLevelType w:val="hybridMultilevel"/>
    <w:tmpl w:val="0A7E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948DC"/>
    <w:rsid w:val="00320426"/>
    <w:rsid w:val="006948DC"/>
    <w:rsid w:val="00AB1FEE"/>
    <w:rsid w:val="00AC4926"/>
    <w:rsid w:val="00DD1999"/>
    <w:rsid w:val="00D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Stec</dc:creator>
  <cp:keywords/>
  <dc:description/>
  <cp:lastModifiedBy>Magdalena Stec</cp:lastModifiedBy>
  <cp:revision>3</cp:revision>
  <dcterms:created xsi:type="dcterms:W3CDTF">2018-05-12T14:18:00Z</dcterms:created>
  <dcterms:modified xsi:type="dcterms:W3CDTF">2018-05-12T15:19:00Z</dcterms:modified>
</cp:coreProperties>
</file>