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F4D9" w14:textId="06B44A12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prof. UWr. dr hab. Renata Babińska-Górecka</w:t>
      </w:r>
    </w:p>
    <w:p w14:paraId="199B5202" w14:textId="77777777" w:rsidR="008A1F94" w:rsidRDefault="008A1F94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AD9AF2" w14:textId="76B918C5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Seminarium z prawa pracy</w:t>
      </w:r>
      <w:r w:rsidR="007B68A9">
        <w:rPr>
          <w:rFonts w:ascii="Times New Roman" w:eastAsia="Times New Roman" w:hAnsi="Times New Roman"/>
          <w:sz w:val="24"/>
          <w:szCs w:val="24"/>
          <w:lang w:eastAsia="pl-PL"/>
        </w:rPr>
        <w:t>; SSP 4 rok</w:t>
      </w:r>
    </w:p>
    <w:p w14:paraId="4E49E3FE" w14:textId="77777777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506B66" w14:textId="722217BD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zagadnień na pracę magisterską:</w:t>
      </w:r>
    </w:p>
    <w:p w14:paraId="20F59B22" w14:textId="094D295E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305770" w14:textId="77777777" w:rsidR="005F3248" w:rsidRDefault="00770BD3" w:rsidP="005F3248">
      <w:pPr>
        <w:pStyle w:val="Akapitzlist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pracy:</w:t>
      </w:r>
    </w:p>
    <w:p w14:paraId="3F7FBC60" w14:textId="77777777" w:rsidR="005F3248" w:rsidRDefault="00770BD3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zasady prawa pracy</w:t>
      </w:r>
    </w:p>
    <w:p w14:paraId="763D67C4" w14:textId="6BE15B7D" w:rsidR="00770BD3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0BD3" w:rsidRPr="005F324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E40A8" w:rsidRPr="005F3248">
        <w:rPr>
          <w:rFonts w:ascii="Times New Roman" w:eastAsia="Times New Roman" w:hAnsi="Times New Roman"/>
          <w:sz w:val="24"/>
          <w:szCs w:val="24"/>
          <w:lang w:eastAsia="pl-PL"/>
        </w:rPr>
        <w:t>podstawy nawiązania stosunku pracy</w:t>
      </w:r>
    </w:p>
    <w:p w14:paraId="55D233BA" w14:textId="17F3B7C9" w:rsidR="002E40A8" w:rsidRPr="005F3248" w:rsidRDefault="002E40A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nietypowe formy zatrudnienia; telepraca; praca zdalna itp.</w:t>
      </w:r>
    </w:p>
    <w:p w14:paraId="7BDE6312" w14:textId="48B340A4" w:rsidR="002E40A8" w:rsidRPr="005F3248" w:rsidRDefault="002E40A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248" w:rsidRPr="005F32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zakaz dyskryminacji</w:t>
      </w:r>
      <w:r w:rsidR="00B673E3">
        <w:rPr>
          <w:rFonts w:ascii="Times New Roman" w:eastAsia="Times New Roman" w:hAnsi="Times New Roman"/>
          <w:sz w:val="24"/>
          <w:szCs w:val="24"/>
          <w:lang w:eastAsia="pl-PL"/>
        </w:rPr>
        <w:t>; mobbing</w:t>
      </w:r>
    </w:p>
    <w:p w14:paraId="06CFFD28" w14:textId="03176A0E" w:rsidR="002E40A8" w:rsidRPr="005F3248" w:rsidRDefault="002E40A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248" w:rsidRPr="005F3248">
        <w:rPr>
          <w:rFonts w:ascii="Times New Roman" w:eastAsia="Times New Roman" w:hAnsi="Times New Roman"/>
          <w:sz w:val="24"/>
          <w:szCs w:val="24"/>
          <w:lang w:eastAsia="pl-PL"/>
        </w:rPr>
        <w:t xml:space="preserve"> nawiązanie, ustanie stosunku pracy</w:t>
      </w:r>
    </w:p>
    <w:p w14:paraId="344C3D54" w14:textId="7A889760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odpowiedzialność pracownika</w:t>
      </w:r>
    </w:p>
    <w:p w14:paraId="65242E31" w14:textId="187758CB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odpowiedzialność pracodawcy</w:t>
      </w:r>
    </w:p>
    <w:p w14:paraId="7062CAFA" w14:textId="47308A3A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urlopy</w:t>
      </w:r>
    </w:p>
    <w:p w14:paraId="2C33A618" w14:textId="2FD1B8B2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czas pracy</w:t>
      </w:r>
    </w:p>
    <w:p w14:paraId="2A85CEF3" w14:textId="1C98DFE3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uprawnienia związane z rodzicielstwem</w:t>
      </w:r>
    </w:p>
    <w:p w14:paraId="1F4BD881" w14:textId="3F04A103" w:rsidR="005F3248" w:rsidRDefault="005F3248" w:rsidP="00770BD3">
      <w:pPr>
        <w:pStyle w:val="Akapitzlist"/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23886" w14:textId="4B672B06" w:rsidR="00770BD3" w:rsidRDefault="005F3248" w:rsidP="005F3248">
      <w:pPr>
        <w:pStyle w:val="Akapitzlist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ubezpieczeń społecznych</w:t>
      </w:r>
    </w:p>
    <w:p w14:paraId="4FEA532E" w14:textId="77777777" w:rsidR="005F3248" w:rsidRPr="005F3248" w:rsidRDefault="005F3248" w:rsidP="005F3248">
      <w:pPr>
        <w:pStyle w:val="Akapitzlist"/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BF6BE9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-obowiązek i dobrowolność ubezpieczeń społecznych</w:t>
      </w:r>
    </w:p>
    <w:p w14:paraId="319B8D9B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-umowy cywilnoprawne a ubezpieczenia społeczne</w:t>
      </w:r>
    </w:p>
    <w:p w14:paraId="3794437C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-zasady systemu ubezpieczeń społecznych</w:t>
      </w:r>
    </w:p>
    <w:p w14:paraId="4DEDAD29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-aksjologia ubezpieczeń społecznych</w:t>
      </w:r>
    </w:p>
    <w:p w14:paraId="3218D1D1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-rodzaje świadczeń i warunki ich nabycia</w:t>
      </w:r>
    </w:p>
    <w:p w14:paraId="7D36032F" w14:textId="0E8C27B4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-ryzyko </w:t>
      </w:r>
      <w:r w:rsidR="003C683E">
        <w:rPr>
          <w:rFonts w:ascii="Times New Roman" w:eastAsia="Times New Roman" w:hAnsi="Times New Roman"/>
          <w:sz w:val="24"/>
          <w:szCs w:val="24"/>
          <w:lang w:eastAsia="pl-PL"/>
        </w:rPr>
        <w:t xml:space="preserve">socjalne </w:t>
      </w:r>
    </w:p>
    <w:p w14:paraId="1C250E20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-niezdolność do pracy, niepełnosprawność, niesamodzielność</w:t>
      </w:r>
    </w:p>
    <w:p w14:paraId="549B9267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-postępowanie w sprawie świadczeń (przedsądowe i sądowe)- zagadnienia proceduralne</w:t>
      </w:r>
    </w:p>
    <w:p w14:paraId="6F4C5CC5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-prawo do zabezpieczenia społecznego w świetle Konstytucji RP</w:t>
      </w:r>
    </w:p>
    <w:p w14:paraId="1071D752" w14:textId="77777777" w:rsidR="005F3248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-prawo do zabezpieczenia społecznego w świetle umów międzynarodowych </w:t>
      </w:r>
    </w:p>
    <w:p w14:paraId="088AA6B9" w14:textId="77777777" w:rsidR="005F3248" w:rsidRDefault="005F3248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62DE2" w14:textId="39762E15" w:rsidR="00770BD3" w:rsidRPr="0025700A" w:rsidRDefault="005F3248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770BD3"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rodzinne </w:t>
      </w:r>
    </w:p>
    <w:p w14:paraId="7DFB1582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-świadczenia opiekuńcze- zasiłek pielęgnacyjny, świadczenie pielęgnacyjne, specjalny zasiłek opiekuńczy</w:t>
      </w:r>
    </w:p>
    <w:p w14:paraId="24751756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-koordynacja systemów zabezpieczenia społecznego</w:t>
      </w:r>
    </w:p>
    <w:p w14:paraId="3B0D0281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-zasiłek rodzinny </w:t>
      </w:r>
    </w:p>
    <w:p w14:paraId="7D25D48B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-postępowanie w sprawie świadczeń- zagadnienia proceduralne</w:t>
      </w:r>
    </w:p>
    <w:p w14:paraId="2F57D5DA" w14:textId="77777777" w:rsidR="00770BD3" w:rsidRPr="0025700A" w:rsidRDefault="00770BD3" w:rsidP="00770BD3">
      <w:pPr>
        <w:spacing w:before="300"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3. Pomoc społeczna</w:t>
      </w:r>
    </w:p>
    <w:p w14:paraId="57B3E1B0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-zasady ogólne</w:t>
      </w:r>
    </w:p>
    <w:p w14:paraId="2AE60072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-świadczenia- rodzaje, warunki nabycia, itp.</w:t>
      </w:r>
    </w:p>
    <w:p w14:paraId="54ABD148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-organizacja pomocy społecznej</w:t>
      </w:r>
    </w:p>
    <w:p w14:paraId="5E889604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-wielosektorowość i subsydiarność w pomocy społecznej </w:t>
      </w:r>
    </w:p>
    <w:p w14:paraId="38EFEFA5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-finansowanie pomocy społecznej</w:t>
      </w:r>
    </w:p>
    <w:p w14:paraId="67C95EC3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-piecza zastępcza (rodziny zastępcze itd.)</w:t>
      </w:r>
    </w:p>
    <w:p w14:paraId="1430ACC1" w14:textId="77777777" w:rsidR="00545CE5" w:rsidRDefault="00545CE5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5462B" w14:textId="03F97601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4. Świadczenia wychowawcze (program 500+)- cel, uwarunkowania aksjologiczne. polityka rodzinna, polityka ludnościowa </w:t>
      </w:r>
    </w:p>
    <w:p w14:paraId="438267DD" w14:textId="77777777" w:rsidR="00545CE5" w:rsidRDefault="00545CE5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A1A59C" w14:textId="2A6017EB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5. Świadczenia rodzicielskie- cel, uwarunkowania aksjologiczne. polityka rodzinna, polityka ludnościowa </w:t>
      </w:r>
    </w:p>
    <w:p w14:paraId="4083DBC6" w14:textId="1D9310E0" w:rsidR="00A60F0A" w:rsidRDefault="00A60F0A" w:rsidP="00A60F0A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FB21F7" w14:textId="1652CA3D" w:rsidR="00A60F0A" w:rsidRDefault="00A60F0A" w:rsidP="00A60F0A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7F9AA3" w14:textId="178CCFC7" w:rsidR="00A60F0A" w:rsidRPr="00A60F0A" w:rsidRDefault="00A60F0A" w:rsidP="00A60F0A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Forma, treść i cel zajęć: w pierwszym semestrze- rozmowy związane z wyborem tematu pracy magisterskiej; analiza wybranych orzeczeń sądowych; prezentacja referatów dotyczących zagadnień związanych z wybranym tematem pracy magisterskiej; zapoznanie studentów z zasadami pisania pracy magisterskiej oraz sposobami gromadzenia literatury i orzecznictwa; sformułowanie tematu pracy magisterskiej oraz opracowanie planu pracy; w drugim semestrze: spotkania i rozmowy związane z przygotowywaniem pracy magisterskiej. </w:t>
      </w:r>
    </w:p>
    <w:sectPr w:rsidR="00A60F0A" w:rsidRPr="00A6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2273"/>
    <w:multiLevelType w:val="hybridMultilevel"/>
    <w:tmpl w:val="D026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32"/>
    <w:rsid w:val="00276462"/>
    <w:rsid w:val="0028397F"/>
    <w:rsid w:val="002E40A8"/>
    <w:rsid w:val="003C683E"/>
    <w:rsid w:val="00545CE5"/>
    <w:rsid w:val="005E5C2A"/>
    <w:rsid w:val="005F3248"/>
    <w:rsid w:val="00611C47"/>
    <w:rsid w:val="00647032"/>
    <w:rsid w:val="00770BD3"/>
    <w:rsid w:val="007B68A9"/>
    <w:rsid w:val="008A1F94"/>
    <w:rsid w:val="00A60F0A"/>
    <w:rsid w:val="00B673E3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2EC9"/>
  <w15:chartTrackingRefBased/>
  <w15:docId w15:val="{23DFD681-4C3F-41EA-B3FF-5F0CD64C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D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Babińska-Górecka</dc:creator>
  <cp:keywords/>
  <dc:description/>
  <cp:lastModifiedBy>Renata Babińska-Górecka</cp:lastModifiedBy>
  <cp:revision>4</cp:revision>
  <dcterms:created xsi:type="dcterms:W3CDTF">2021-09-29T13:56:00Z</dcterms:created>
  <dcterms:modified xsi:type="dcterms:W3CDTF">2021-09-29T13:58:00Z</dcterms:modified>
</cp:coreProperties>
</file>