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F4D9" w14:textId="06B44A12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prof. UWr. dr hab. Renata Babińska-Górecka</w:t>
      </w:r>
    </w:p>
    <w:p w14:paraId="199B5202" w14:textId="77777777" w:rsidR="008A1F94" w:rsidRDefault="008A1F94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AD9AF2" w14:textId="76B918C5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Seminarium z prawa pracy</w:t>
      </w:r>
      <w:r w:rsidR="007B68A9">
        <w:rPr>
          <w:rFonts w:ascii="Times New Roman" w:eastAsia="Times New Roman" w:hAnsi="Times New Roman"/>
          <w:sz w:val="24"/>
          <w:szCs w:val="24"/>
          <w:lang w:eastAsia="pl-PL"/>
        </w:rPr>
        <w:t>; SSP 4 rok</w:t>
      </w:r>
    </w:p>
    <w:p w14:paraId="4E49E3FE" w14:textId="77777777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506B66" w14:textId="722217BD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zagadnień na pracę magisterską:</w:t>
      </w:r>
    </w:p>
    <w:p w14:paraId="20F59B22" w14:textId="094D295E" w:rsidR="00770BD3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305770" w14:textId="77777777" w:rsidR="005F3248" w:rsidRDefault="00770BD3" w:rsidP="005F3248">
      <w:pPr>
        <w:pStyle w:val="Akapitzlist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pracy:</w:t>
      </w:r>
    </w:p>
    <w:p w14:paraId="3F7FBC60" w14:textId="77777777" w:rsidR="005F3248" w:rsidRDefault="00770BD3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zasady prawa pracy</w:t>
      </w:r>
    </w:p>
    <w:p w14:paraId="763D67C4" w14:textId="6BE15B7D" w:rsidR="00770BD3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0BD3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E40A8" w:rsidRPr="005F3248">
        <w:rPr>
          <w:rFonts w:ascii="Times New Roman" w:eastAsia="Times New Roman" w:hAnsi="Times New Roman"/>
          <w:sz w:val="24"/>
          <w:szCs w:val="24"/>
          <w:lang w:eastAsia="pl-PL"/>
        </w:rPr>
        <w:t>podstawy nawiązania stosunku pracy</w:t>
      </w:r>
    </w:p>
    <w:p w14:paraId="55D233BA" w14:textId="17F3B7C9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nietypowe formy zatrudnienia; telepraca; praca zdalna itp.</w:t>
      </w:r>
    </w:p>
    <w:p w14:paraId="7BDE6312" w14:textId="721ED1F8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248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zakaz dyskryminacji</w:t>
      </w:r>
    </w:p>
    <w:p w14:paraId="06CFFD28" w14:textId="03176A0E" w:rsidR="002E40A8" w:rsidRPr="005F3248" w:rsidRDefault="002E40A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248" w:rsidRPr="005F3248">
        <w:rPr>
          <w:rFonts w:ascii="Times New Roman" w:eastAsia="Times New Roman" w:hAnsi="Times New Roman"/>
          <w:sz w:val="24"/>
          <w:szCs w:val="24"/>
          <w:lang w:eastAsia="pl-PL"/>
        </w:rPr>
        <w:t xml:space="preserve"> nawiązanie, ustanie stosunku pracy</w:t>
      </w:r>
    </w:p>
    <w:p w14:paraId="344C3D54" w14:textId="7A889760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odpowiedzialność pracownika</w:t>
      </w:r>
    </w:p>
    <w:p w14:paraId="65242E31" w14:textId="187758CB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odpowiedzialność pracodawcy</w:t>
      </w:r>
    </w:p>
    <w:p w14:paraId="7062CAFA" w14:textId="47308A3A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urlopy</w:t>
      </w:r>
    </w:p>
    <w:p w14:paraId="2C33A618" w14:textId="2FD1B8B2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czas pracy</w:t>
      </w:r>
    </w:p>
    <w:p w14:paraId="2A85CEF3" w14:textId="1C98DFE3" w:rsidR="005F3248" w:rsidRPr="005F3248" w:rsidRDefault="005F3248" w:rsidP="005F3248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248">
        <w:rPr>
          <w:rFonts w:ascii="Times New Roman" w:eastAsia="Times New Roman" w:hAnsi="Times New Roman"/>
          <w:sz w:val="24"/>
          <w:szCs w:val="24"/>
          <w:lang w:eastAsia="pl-PL"/>
        </w:rPr>
        <w:t>- uprawnienia związane z rodzicielstwem</w:t>
      </w:r>
    </w:p>
    <w:p w14:paraId="1F4BD881" w14:textId="3F04A103" w:rsidR="005F3248" w:rsidRDefault="005F3248" w:rsidP="00770BD3">
      <w:pPr>
        <w:pStyle w:val="Akapitzlist"/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823886" w14:textId="4B672B06" w:rsidR="00770BD3" w:rsidRDefault="005F3248" w:rsidP="005F3248">
      <w:pPr>
        <w:pStyle w:val="Akapitzlist"/>
        <w:numPr>
          <w:ilvl w:val="0"/>
          <w:numId w:val="1"/>
        </w:numPr>
        <w:spacing w:after="9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ubezpieczeń społecznych</w:t>
      </w:r>
    </w:p>
    <w:p w14:paraId="4FEA532E" w14:textId="77777777" w:rsidR="005F3248" w:rsidRPr="005F3248" w:rsidRDefault="005F3248" w:rsidP="005F3248">
      <w:pPr>
        <w:pStyle w:val="Akapitzlist"/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F6BE9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-obowiązek i dobrowolność ubezpieczeń społecznych</w:t>
      </w:r>
    </w:p>
    <w:p w14:paraId="319B8D9B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-umowy cywilnoprawne a ubezpieczenia społeczne</w:t>
      </w:r>
    </w:p>
    <w:p w14:paraId="3794437C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-zasady systemu ubezpieczeń społecznych</w:t>
      </w:r>
    </w:p>
    <w:p w14:paraId="4DEDAD29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-aksjologia ubezpieczeń społecznych</w:t>
      </w:r>
    </w:p>
    <w:p w14:paraId="3218D1D1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-rodzaje świadczeń i warunki ich nabycia</w:t>
      </w:r>
    </w:p>
    <w:p w14:paraId="7D36032F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-ryzyko ubezpieczeniowe</w:t>
      </w:r>
    </w:p>
    <w:p w14:paraId="1C250E20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-niezdolność do pracy, niepełnosprawność, niesamodzielność</w:t>
      </w:r>
    </w:p>
    <w:p w14:paraId="549B9267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-postępowanie w sprawie świadczeń (przedsądowe i sądowe)- zagadnienia proceduralne</w:t>
      </w:r>
    </w:p>
    <w:p w14:paraId="6F4C5CC5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-prawo do zabezpieczenia społecznego w świetle Konstytucji RP</w:t>
      </w:r>
    </w:p>
    <w:p w14:paraId="1071D752" w14:textId="77777777" w:rsidR="005F3248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-prawo do zabezpieczenia społecznego w świetle umów międzynarodowych </w:t>
      </w:r>
    </w:p>
    <w:p w14:paraId="088AA6B9" w14:textId="77777777" w:rsidR="005F3248" w:rsidRDefault="005F3248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62DE2" w14:textId="39762E15" w:rsidR="00770BD3" w:rsidRPr="0025700A" w:rsidRDefault="005F3248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770BD3"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rodzinne </w:t>
      </w:r>
    </w:p>
    <w:p w14:paraId="7DFB1582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-świadczenia opiekuńcze- zasiłek pielęgnacyjny, świadczenie pielęgnacyjne, specjalny zasiłek opiekuńczy</w:t>
      </w:r>
    </w:p>
    <w:p w14:paraId="24751756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-koordynacja systemów zabezpieczenia społecznego</w:t>
      </w:r>
    </w:p>
    <w:p w14:paraId="3B0D0281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-zasiłek rodzinny </w:t>
      </w:r>
    </w:p>
    <w:p w14:paraId="7D25D48B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-postępowanie w sprawie świadczeń- zagadnienia proceduralne</w:t>
      </w:r>
    </w:p>
    <w:p w14:paraId="2F57D5DA" w14:textId="77777777" w:rsidR="00770BD3" w:rsidRPr="0025700A" w:rsidRDefault="00770BD3" w:rsidP="00770BD3">
      <w:pPr>
        <w:spacing w:before="300"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3. Pomoc społeczna</w:t>
      </w:r>
    </w:p>
    <w:p w14:paraId="57B3E1B0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-zasady ogólne</w:t>
      </w:r>
    </w:p>
    <w:p w14:paraId="2AE60072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-świadczenia- rodzaje, warunki nabycia, itp.</w:t>
      </w:r>
    </w:p>
    <w:p w14:paraId="54ABD148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-organizacja pomocy społecznej</w:t>
      </w:r>
    </w:p>
    <w:p w14:paraId="5E889604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-wielosektorowość i subsydiarność w pomocy społecznej </w:t>
      </w:r>
    </w:p>
    <w:p w14:paraId="38EFEFA5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-finansowanie pomocy społecznej</w:t>
      </w:r>
    </w:p>
    <w:p w14:paraId="67C95EC3" w14:textId="77777777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>-piecza zastępcza (rodziny zastępcze itd.)</w:t>
      </w:r>
    </w:p>
    <w:p w14:paraId="1430ACC1" w14:textId="77777777" w:rsidR="00545CE5" w:rsidRDefault="00545CE5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45462B" w14:textId="03F97601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4. Świadczenia wychowawcze (program 500+)- cel, uwarunkowania aksjologiczne. polityka rodzinna, polityka ludnościowa </w:t>
      </w:r>
    </w:p>
    <w:p w14:paraId="438267DD" w14:textId="77777777" w:rsidR="00545CE5" w:rsidRDefault="00545CE5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A1A59C" w14:textId="2A6017EB" w:rsidR="00770BD3" w:rsidRPr="0025700A" w:rsidRDefault="00770BD3" w:rsidP="00770BD3">
      <w:pPr>
        <w:spacing w:after="9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700A">
        <w:rPr>
          <w:rFonts w:ascii="Times New Roman" w:eastAsia="Times New Roman" w:hAnsi="Times New Roman"/>
          <w:sz w:val="24"/>
          <w:szCs w:val="24"/>
          <w:lang w:eastAsia="pl-PL"/>
        </w:rPr>
        <w:t xml:space="preserve">5. Świadczenia rodzicielskie- cel, uwarunkowania aksjologiczne. polityka rodzinna, polityka ludnościowa </w:t>
      </w:r>
    </w:p>
    <w:p w14:paraId="4083DBC6" w14:textId="1D9310E0" w:rsid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FB21F7" w14:textId="1652CA3D" w:rsid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7F9AA3" w14:textId="18F336AF" w:rsidR="00A60F0A" w:rsidRPr="00A60F0A" w:rsidRDefault="00A60F0A" w:rsidP="00A60F0A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Forma, treść i cel zajęć: w pierwszym semestrze- spotkania w aplikacji Teams (rozmowy związane z wyborem tematu pracy magisterskiej; analiza wybranych orzeczeń sądowych; prezentacja referatów dotyczących zagadnień związanych z wybranym tematem pracy magisterskiej; zapoznanie studentów z zasadami pisania pracy magisterskiej oraz sposobami gromadzenia literatury i orzecznictwa; sformułowanie tematu pracy magisterskiej oraz opracowanie planu pracy); w drugim semestrze: spotkania i rozmowy związane z przygotowywaniem pracy magisterskiej. </w:t>
      </w:r>
    </w:p>
    <w:sectPr w:rsidR="00A60F0A" w:rsidRPr="00A6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2273"/>
    <w:multiLevelType w:val="hybridMultilevel"/>
    <w:tmpl w:val="D026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2"/>
    <w:rsid w:val="00276462"/>
    <w:rsid w:val="0028397F"/>
    <w:rsid w:val="002E40A8"/>
    <w:rsid w:val="00545CE5"/>
    <w:rsid w:val="005F3248"/>
    <w:rsid w:val="00611C47"/>
    <w:rsid w:val="00647032"/>
    <w:rsid w:val="00770BD3"/>
    <w:rsid w:val="007B68A9"/>
    <w:rsid w:val="008A1F94"/>
    <w:rsid w:val="00A60F0A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2EC9"/>
  <w15:chartTrackingRefBased/>
  <w15:docId w15:val="{23DFD681-4C3F-41EA-B3FF-5F0CD64C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D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Babińska-Górecka</dc:creator>
  <cp:keywords/>
  <dc:description/>
  <cp:lastModifiedBy>Renata Babińska-Górecka</cp:lastModifiedBy>
  <cp:revision>10</cp:revision>
  <dcterms:created xsi:type="dcterms:W3CDTF">2020-09-30T09:13:00Z</dcterms:created>
  <dcterms:modified xsi:type="dcterms:W3CDTF">2020-09-30T09:31:00Z</dcterms:modified>
</cp:coreProperties>
</file>