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17E" w14:textId="74070916" w:rsidR="00A2732B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68">
        <w:rPr>
          <w:rFonts w:ascii="Times New Roman" w:hAnsi="Times New Roman" w:cs="Times New Roman"/>
          <w:b/>
          <w:sz w:val="28"/>
          <w:szCs w:val="28"/>
        </w:rPr>
        <w:t xml:space="preserve">Zarządzanie strategiczne (wykład) – </w:t>
      </w:r>
      <w:r w:rsidR="00B4471B">
        <w:rPr>
          <w:rFonts w:ascii="Times New Roman" w:hAnsi="Times New Roman" w:cs="Times New Roman"/>
          <w:b/>
          <w:sz w:val="28"/>
          <w:szCs w:val="28"/>
        </w:rPr>
        <w:t xml:space="preserve">ZAGADNIENIA NA </w:t>
      </w:r>
      <w:r w:rsidR="004A2E32">
        <w:rPr>
          <w:rFonts w:ascii="Times New Roman" w:hAnsi="Times New Roman" w:cs="Times New Roman"/>
          <w:b/>
          <w:sz w:val="28"/>
          <w:szCs w:val="28"/>
        </w:rPr>
        <w:t>ZALICZENIE</w:t>
      </w:r>
      <w:bookmarkStart w:id="0" w:name="_GoBack"/>
      <w:bookmarkEnd w:id="0"/>
    </w:p>
    <w:p w14:paraId="335DFA60" w14:textId="77777777" w:rsidR="00996168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AF923" w14:textId="77777777" w:rsidR="00996168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47966" w14:textId="5AC228C3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168">
        <w:rPr>
          <w:rFonts w:ascii="Times New Roman" w:hAnsi="Times New Roman" w:cs="Times New Roman"/>
          <w:sz w:val="28"/>
          <w:szCs w:val="28"/>
        </w:rPr>
        <w:t xml:space="preserve"> podstawowe problem</w:t>
      </w:r>
      <w:r>
        <w:rPr>
          <w:rFonts w:ascii="Times New Roman" w:hAnsi="Times New Roman" w:cs="Times New Roman"/>
          <w:sz w:val="28"/>
          <w:szCs w:val="28"/>
        </w:rPr>
        <w:t>y</w:t>
      </w:r>
      <w:r w:rsidR="00996168">
        <w:rPr>
          <w:rFonts w:ascii="Times New Roman" w:hAnsi="Times New Roman" w:cs="Times New Roman"/>
          <w:sz w:val="28"/>
          <w:szCs w:val="28"/>
        </w:rPr>
        <w:t xml:space="preserve"> zarządzanie strategicznego w przedsiębiorstwie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B08915B" w14:textId="21FA1B5A" w:rsidR="004A2E32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Poziomy w systemie zarządzania strategicznego oraz odpowiadające im strategie;</w:t>
      </w:r>
    </w:p>
    <w:p w14:paraId="0482150D" w14:textId="206A76E0" w:rsidR="00996168" w:rsidRDefault="00996168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Macierz Ansoffa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0D6E42C8" w14:textId="4A69763C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996168">
        <w:rPr>
          <w:rFonts w:ascii="Times New Roman" w:hAnsi="Times New Roman" w:cs="Times New Roman"/>
          <w:sz w:val="28"/>
          <w:szCs w:val="28"/>
        </w:rPr>
        <w:t xml:space="preserve"> strategiczne przedsiębiorstwa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3BF8936" w14:textId="142BD196" w:rsidR="00B4471B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Metoda SMART;</w:t>
      </w:r>
    </w:p>
    <w:p w14:paraId="5A04A8D4" w14:textId="7F3E18EB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Misja i wizja przedsiębiorstwa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FCDB35D" w14:textId="4ABE5081" w:rsidR="00996168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 strategiczna, luka rozwojowa;</w:t>
      </w:r>
    </w:p>
    <w:p w14:paraId="1166FBA3" w14:textId="54C0799D" w:rsidR="00996168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 </w:t>
      </w:r>
      <w:r w:rsidR="00996168">
        <w:rPr>
          <w:rFonts w:ascii="Times New Roman" w:hAnsi="Times New Roman" w:cs="Times New Roman"/>
          <w:sz w:val="28"/>
          <w:szCs w:val="28"/>
        </w:rPr>
        <w:t xml:space="preserve">zarządzania strategicznego. </w:t>
      </w:r>
      <w:r w:rsidR="00B4471B">
        <w:rPr>
          <w:rFonts w:ascii="Times New Roman" w:hAnsi="Times New Roman" w:cs="Times New Roman"/>
          <w:sz w:val="28"/>
          <w:szCs w:val="28"/>
        </w:rPr>
        <w:t>S</w:t>
      </w:r>
      <w:r w:rsidR="00996168">
        <w:rPr>
          <w:rFonts w:ascii="Times New Roman" w:hAnsi="Times New Roman" w:cs="Times New Roman"/>
          <w:sz w:val="28"/>
          <w:szCs w:val="28"/>
        </w:rPr>
        <w:t>trategi</w:t>
      </w:r>
      <w:r w:rsidR="00B4471B">
        <w:rPr>
          <w:rFonts w:ascii="Times New Roman" w:hAnsi="Times New Roman" w:cs="Times New Roman"/>
          <w:sz w:val="28"/>
          <w:szCs w:val="28"/>
        </w:rPr>
        <w:t>a</w:t>
      </w:r>
      <w:r w:rsidR="00996168">
        <w:rPr>
          <w:rFonts w:ascii="Times New Roman" w:hAnsi="Times New Roman" w:cs="Times New Roman"/>
          <w:sz w:val="28"/>
          <w:szCs w:val="28"/>
        </w:rPr>
        <w:t xml:space="preserve"> zamierzon</w:t>
      </w:r>
      <w:r w:rsidR="00B4471B">
        <w:rPr>
          <w:rFonts w:ascii="Times New Roman" w:hAnsi="Times New Roman" w:cs="Times New Roman"/>
          <w:sz w:val="28"/>
          <w:szCs w:val="28"/>
        </w:rPr>
        <w:t>a i</w:t>
      </w:r>
      <w:r w:rsidR="00996168"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strategia wyłaniająca się;</w:t>
      </w:r>
    </w:p>
    <w:p w14:paraId="62A5CE0B" w14:textId="2712879E" w:rsidR="00122EA8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Wewnętrzne i zewnętrzne</w:t>
      </w:r>
      <w:r w:rsidR="007379CF">
        <w:rPr>
          <w:rFonts w:ascii="Times New Roman" w:hAnsi="Times New Roman" w:cs="Times New Roman"/>
          <w:sz w:val="28"/>
          <w:szCs w:val="28"/>
        </w:rPr>
        <w:t xml:space="preserve"> </w:t>
      </w:r>
      <w:r w:rsidR="00122EA8">
        <w:rPr>
          <w:rFonts w:ascii="Times New Roman" w:hAnsi="Times New Roman" w:cs="Times New Roman"/>
          <w:sz w:val="28"/>
          <w:szCs w:val="28"/>
        </w:rPr>
        <w:t xml:space="preserve">otoczenie przedsiębiorstwa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2EA8">
        <w:rPr>
          <w:rFonts w:ascii="Times New Roman" w:hAnsi="Times New Roman" w:cs="Times New Roman"/>
          <w:sz w:val="28"/>
          <w:szCs w:val="28"/>
        </w:rPr>
        <w:t xml:space="preserve">składniki </w:t>
      </w:r>
      <w:r>
        <w:rPr>
          <w:rFonts w:ascii="Times New Roman" w:hAnsi="Times New Roman" w:cs="Times New Roman"/>
          <w:sz w:val="28"/>
          <w:szCs w:val="28"/>
        </w:rPr>
        <w:br/>
      </w:r>
      <w:r w:rsidR="00122EA8">
        <w:rPr>
          <w:rFonts w:ascii="Times New Roman" w:hAnsi="Times New Roman" w:cs="Times New Roman"/>
          <w:sz w:val="28"/>
          <w:szCs w:val="28"/>
        </w:rPr>
        <w:t>i cechy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559DF8FD" w14:textId="48A27E91" w:rsidR="00B4471B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Metoda cyklu życia produktu;</w:t>
      </w:r>
    </w:p>
    <w:p w14:paraId="68445F85" w14:textId="29F68A75" w:rsidR="00B4471B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Metoda atrakcyjności inwestycyjnej sektorów;</w:t>
      </w:r>
    </w:p>
    <w:p w14:paraId="0F824C6B" w14:textId="121823F3" w:rsidR="00B4471B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Model cyklu życia technologii</w:t>
      </w:r>
      <w:r w:rsidR="00AA04E3">
        <w:rPr>
          <w:rFonts w:ascii="Times New Roman" w:hAnsi="Times New Roman" w:cs="Times New Roman"/>
          <w:sz w:val="28"/>
          <w:szCs w:val="28"/>
        </w:rPr>
        <w:t>;</w:t>
      </w:r>
    </w:p>
    <w:p w14:paraId="224A67CB" w14:textId="28C5A613" w:rsidR="00AA04E3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E3">
        <w:rPr>
          <w:rFonts w:ascii="Times New Roman" w:hAnsi="Times New Roman" w:cs="Times New Roman"/>
          <w:sz w:val="28"/>
          <w:szCs w:val="28"/>
        </w:rPr>
        <w:t>Analiza SWOT;</w:t>
      </w:r>
    </w:p>
    <w:p w14:paraId="4180E073" w14:textId="082F6270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Macierz wzrostu BCG;</w:t>
      </w:r>
    </w:p>
    <w:p w14:paraId="33E6763B" w14:textId="16F0C8E5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Model atrakcyjności sektorów firmy McKinsey;</w:t>
      </w:r>
    </w:p>
    <w:p w14:paraId="2B527F77" w14:textId="74BD1B66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Model cyklu życia sektora firmy A.D. Little;</w:t>
      </w:r>
    </w:p>
    <w:p w14:paraId="2E57AE0E" w14:textId="0EBDFEBB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Walory i ograniczenia strategii portfelowych;</w:t>
      </w:r>
    </w:p>
    <w:p w14:paraId="15D1051E" w14:textId="61156E07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Warunki wdrażania strategii;</w:t>
      </w:r>
    </w:p>
    <w:p w14:paraId="29E21391" w14:textId="1DDC8733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Kontrola strategiczna i weryfikacja strategii;</w:t>
      </w:r>
    </w:p>
    <w:p w14:paraId="49E6E11D" w14:textId="77777777" w:rsidR="00AE7C99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Strategiczna Karta Wyników.</w:t>
      </w:r>
    </w:p>
    <w:p w14:paraId="0E2ADFE8" w14:textId="7E947FDC" w:rsidR="007379CF" w:rsidRPr="00996168" w:rsidRDefault="007379CF" w:rsidP="004A2E3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9CF" w:rsidRPr="00996168" w:rsidSect="00416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BC4"/>
    <w:multiLevelType w:val="hybridMultilevel"/>
    <w:tmpl w:val="DFD0D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D4F86"/>
    <w:multiLevelType w:val="hybridMultilevel"/>
    <w:tmpl w:val="F96E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3E7"/>
    <w:multiLevelType w:val="hybridMultilevel"/>
    <w:tmpl w:val="5C16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8"/>
    <w:rsid w:val="00122EA8"/>
    <w:rsid w:val="004160CB"/>
    <w:rsid w:val="004A2E32"/>
    <w:rsid w:val="00674A47"/>
    <w:rsid w:val="007379CF"/>
    <w:rsid w:val="00884303"/>
    <w:rsid w:val="00996168"/>
    <w:rsid w:val="00AA04E3"/>
    <w:rsid w:val="00AE7C99"/>
    <w:rsid w:val="00B4471B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99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769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dcterms:created xsi:type="dcterms:W3CDTF">2017-03-03T19:50:00Z</dcterms:created>
  <dcterms:modified xsi:type="dcterms:W3CDTF">2017-03-30T14:49:00Z</dcterms:modified>
</cp:coreProperties>
</file>