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85" w:rsidRPr="00A92EF8" w:rsidRDefault="00A01B85" w:rsidP="002A275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  <w:t xml:space="preserve">Przedmiot: </w:t>
      </w:r>
      <w:r w:rsidRPr="00A92E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pl-PL" w:eastAsia="pl-PL"/>
        </w:rPr>
        <w:t>Prawo karne materialne</w:t>
      </w:r>
      <w:r w:rsidRPr="00A92E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  <w:t xml:space="preserve">  </w:t>
      </w:r>
    </w:p>
    <w:p w:rsidR="00A01B85" w:rsidRPr="00A92EF8" w:rsidRDefault="00A01B85" w:rsidP="002A275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  <w:t xml:space="preserve">Studia Stacjonarne i Niestacjonarne (Wieczorowe) Prawa </w:t>
      </w:r>
    </w:p>
    <w:p w:rsidR="001A76FD" w:rsidRPr="00A92EF8" w:rsidRDefault="00A01B85" w:rsidP="001A76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Zagadnienia egzaminacyjne</w:t>
      </w:r>
    </w:p>
    <w:p w:rsidR="001A76FD" w:rsidRPr="00A92EF8" w:rsidRDefault="001A76FD" w:rsidP="001A76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</w:p>
    <w:p w:rsidR="001A76FD" w:rsidRPr="00A92EF8" w:rsidRDefault="001A76FD" w:rsidP="001A7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Akty normatywne:</w:t>
      </w:r>
    </w:p>
    <w:p w:rsidR="001A76FD" w:rsidRPr="00A92EF8" w:rsidRDefault="001A76FD" w:rsidP="001A7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- Konstytucja RP </w:t>
      </w:r>
    </w:p>
    <w:p w:rsidR="001A76FD" w:rsidRPr="00A92EF8" w:rsidRDefault="001A76FD" w:rsidP="001A76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- Konwencja o Ochronie Człowieka i Podstawowych Wolności </w:t>
      </w:r>
      <w:r w:rsidRPr="00A92E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>z dnia 4 listopada 1950 r.</w:t>
      </w:r>
      <w:r w:rsidRPr="00A92EF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> </w:t>
      </w:r>
      <w:r w:rsidRPr="00A92E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(Dz.U. 1993 Nr 61, poz. 284)</w:t>
      </w:r>
    </w:p>
    <w:p w:rsidR="001A76FD" w:rsidRPr="00A92EF8" w:rsidRDefault="001A76FD" w:rsidP="001A76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- Kodeks karny </w:t>
      </w:r>
      <w:r w:rsidRPr="00A92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z dnia 6 czerwca 1997 r. </w:t>
      </w:r>
      <w:r w:rsidRPr="00A92EF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(</w:t>
      </w:r>
      <w:r w:rsidRPr="00A92EF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Dz.U. z 2016 r. poz. 1137 z </w:t>
      </w:r>
      <w:proofErr w:type="spellStart"/>
      <w:r w:rsidRPr="00A92EF8">
        <w:rPr>
          <w:rFonts w:ascii="Times New Roman" w:hAnsi="Times New Roman" w:cs="Times New Roman"/>
          <w:bCs/>
          <w:sz w:val="24"/>
          <w:szCs w:val="24"/>
          <w:lang w:val="pl-PL"/>
        </w:rPr>
        <w:t>późn</w:t>
      </w:r>
      <w:proofErr w:type="spellEnd"/>
      <w:r w:rsidRPr="00A92EF8">
        <w:rPr>
          <w:rFonts w:ascii="Times New Roman" w:hAnsi="Times New Roman" w:cs="Times New Roman"/>
          <w:bCs/>
          <w:sz w:val="24"/>
          <w:szCs w:val="24"/>
          <w:lang w:val="pl-PL"/>
        </w:rPr>
        <w:t>. zm.)</w:t>
      </w:r>
    </w:p>
    <w:p w:rsidR="001A76FD" w:rsidRPr="00A92EF8" w:rsidRDefault="001A76FD" w:rsidP="001A7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:rsidR="001A76FD" w:rsidRPr="00A92EF8" w:rsidRDefault="001A76FD" w:rsidP="00D8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  <w:sectPr w:rsidR="001A76FD" w:rsidRPr="00A92EF8" w:rsidSect="002A275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71B" w:rsidRPr="00A92EF8" w:rsidRDefault="0039471B" w:rsidP="00A0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</w:pP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Pojęcie prawa karnego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Funkcje prawa karnego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Zasady prawa karnego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Ogólna charakterystyka Kodeksu karnego jako głównego źródła polskiego prawa karnego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Wykładnia przepisów prawa karnego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Czas popełnienia przestępstwa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Prawo intertemporalne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Miejsce popełnienia przestępstwa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Zasada terytorialności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Zasada personalna (obywatelstwa)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Zasada ochronna względna 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Zasada ochronna bezwzględna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Zasada odpowiedzialności zastępczej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Zasada represji wszechświatowej 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Pojęcie i struktura przestępstwa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Podziały przestępstw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Przestępstwa formalne i materialne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Przestępstwa powszechne i indywidualne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Przestępstwa z działania i z zaniechania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Przestępstwa z naruszenia i narażenia na niebezpieczeństwo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Typy podstawowe i zmodyfikowane przestępstw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Ujęcia (koncepcje) czynu</w:t>
      </w:r>
    </w:p>
    <w:p w:rsidR="001A76FD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Zaniechanie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jako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postać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czynu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zabronionego</w:t>
      </w:r>
      <w:proofErr w:type="spellEnd"/>
    </w:p>
    <w:p w:rsidR="0039471B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Odpowiedzialność za zaniechanie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9471B" w:rsidRPr="00A92EF8" w:rsidRDefault="001A76FD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Przestępstwo jako c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zyn zabroniony </w:t>
      </w:r>
    </w:p>
    <w:p w:rsidR="0039471B" w:rsidRPr="00A92EF8" w:rsidRDefault="001A76FD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Przestępstwo jako c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zyn bezprawny </w:t>
      </w:r>
    </w:p>
    <w:p w:rsidR="001A76FD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Materialna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cecha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przestępstwa</w:t>
      </w:r>
      <w:proofErr w:type="spellEnd"/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Dobro prawne i jego ochrona przez prawo karne</w:t>
      </w:r>
    </w:p>
    <w:p w:rsidR="0039471B" w:rsidRPr="00A92EF8" w:rsidRDefault="001A76FD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Przestępstwo jako c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>zyn zawiniony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Podmiot czynu zabronionego pod groźbą kary </w:t>
      </w:r>
    </w:p>
    <w:p w:rsidR="00D868B4" w:rsidRPr="00A92EF8" w:rsidRDefault="0039471B" w:rsidP="00A01B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lastRenderedPageBreak/>
        <w:t>Odpowiedzialność nieletnich</w:t>
      </w:r>
    </w:p>
    <w:p w:rsidR="0039471B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Pojęcia: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nieletni, 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>młodociany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>, małoletni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Zespół znamion typu czynu zabronionego i jego funkcje</w:t>
      </w:r>
    </w:p>
    <w:p w:rsidR="0039471B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Podziały znamion </w:t>
      </w:r>
    </w:p>
    <w:p w:rsidR="001A76FD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Strona przedmiotowa czynu zabronionego pod groźbą kary</w:t>
      </w:r>
    </w:p>
    <w:p w:rsidR="0039471B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Skutek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jako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znamię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strony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przedmiotowej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Koncepcje związku przyczynowego</w:t>
      </w:r>
    </w:p>
    <w:p w:rsidR="0039471B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>ormatywne podstawy obiektywnego przypisania odpowiedzialności karnej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Strona podmiotowa czynu zabronionego pod groźbą kary </w:t>
      </w:r>
    </w:p>
    <w:p w:rsidR="008266AA" w:rsidRPr="00A92EF8" w:rsidRDefault="008266AA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Umyślnie popełniony czyn zabroniony</w:t>
      </w:r>
    </w:p>
    <w:p w:rsidR="008266AA" w:rsidRPr="00A92EF8" w:rsidRDefault="008266AA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Nieumyślnie pop</w:t>
      </w:r>
      <w:r w:rsidR="002A2753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ełniony czyn 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>zabroniony</w:t>
      </w:r>
    </w:p>
    <w:p w:rsidR="002A2753" w:rsidRPr="00A92EF8" w:rsidRDefault="002A2753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92EF8">
        <w:rPr>
          <w:rFonts w:ascii="Times New Roman" w:hAnsi="Times New Roman" w:cs="Times New Roman"/>
          <w:bCs/>
          <w:color w:val="333333"/>
          <w:sz w:val="24"/>
          <w:szCs w:val="24"/>
        </w:rPr>
        <w:t>Postaci</w:t>
      </w:r>
      <w:proofErr w:type="spellEnd"/>
      <w:r w:rsidRPr="00A92E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A92EF8">
        <w:rPr>
          <w:rFonts w:ascii="Times New Roman" w:hAnsi="Times New Roman" w:cs="Times New Roman"/>
          <w:bCs/>
          <w:color w:val="333333"/>
          <w:sz w:val="24"/>
          <w:szCs w:val="24"/>
        </w:rPr>
        <w:t>kombinacji</w:t>
      </w:r>
      <w:proofErr w:type="spellEnd"/>
      <w:r w:rsidRPr="00A92E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A92EF8">
        <w:rPr>
          <w:rFonts w:ascii="Times New Roman" w:hAnsi="Times New Roman" w:cs="Times New Roman"/>
          <w:bCs/>
          <w:color w:val="333333"/>
          <w:sz w:val="24"/>
          <w:szCs w:val="24"/>
        </w:rPr>
        <w:t>strony</w:t>
      </w:r>
      <w:proofErr w:type="spellEnd"/>
      <w:r w:rsidRPr="00A92E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A92EF8">
        <w:rPr>
          <w:rFonts w:ascii="Times New Roman" w:hAnsi="Times New Roman" w:cs="Times New Roman"/>
          <w:bCs/>
          <w:color w:val="333333"/>
          <w:sz w:val="24"/>
          <w:szCs w:val="24"/>
        </w:rPr>
        <w:t>podmiotowej</w:t>
      </w:r>
      <w:proofErr w:type="spellEnd"/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Formy 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>współdziałania przestępnego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Współsprawstwo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Sprawstwo kierownicze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Sprawstwo polecające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Podżeganie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Pomocnictwo</w:t>
      </w:r>
    </w:p>
    <w:p w:rsidR="001A76FD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Indywidualizacja odpowiedzialności osób </w:t>
      </w: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współdziałających </w:t>
      </w: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w popełnieniu przestępstwa </w:t>
      </w:r>
    </w:p>
    <w:p w:rsidR="001A76FD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Czynny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żal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współdziałającego</w:t>
      </w:r>
      <w:proofErr w:type="spellEnd"/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Formy stadialne czynu z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abronionego pod groźbą kary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Usiłowanie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Usiłowanie nieudolne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Przygotowanie do przestępstwa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Pojęcie</w:t>
      </w:r>
      <w:r w:rsidR="001A76FD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bezprawności i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okoliczności </w:t>
      </w:r>
      <w:r w:rsidR="001A76FD" w:rsidRPr="00A92EF8">
        <w:rPr>
          <w:rFonts w:ascii="Times New Roman" w:hAnsi="Times New Roman" w:cs="Times New Roman"/>
          <w:sz w:val="24"/>
          <w:szCs w:val="24"/>
          <w:lang w:val="pl-PL"/>
        </w:rPr>
        <w:t>uniemożliwiających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przyjęcie bezprawności zachowania 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(pojęcie kontratypu) </w:t>
      </w:r>
    </w:p>
    <w:p w:rsidR="001A76FD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Założenia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konstrukcyjne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wyłączenia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bezprawności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E43871" w:rsidRPr="00A92EF8" w:rsidRDefault="0039471B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Obrona konieczna i przekroczenie jej granic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Stan wyższej konieczności 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i przekroczenie jego granic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Tak zwa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na kolizja obowiązków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Ryzyko nowatorstwa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Działanie w grani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cach uprawnień i obowiązków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Zgoda dysponenta dobrem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Teorie winy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Niepoczytalność i poczytalność zmniejszona</w:t>
      </w:r>
    </w:p>
    <w:p w:rsidR="00A92EF8" w:rsidRPr="00A92EF8" w:rsidRDefault="00A92EF8" w:rsidP="00A92E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Wprawienie się w stan niepoczytalności a zasada winy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Błąd co do okoliczności stanowiącej znamię czynu zabronionego pod groźbą kary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Błąd co do okoliczności wyłączającej bezprawność i co do okoliczności wyłączającej winę 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Błąd co do bezprawności  </w:t>
      </w:r>
    </w:p>
    <w:p w:rsidR="001A76FD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Pojęcie jedno</w:t>
      </w: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ści i wielości czynów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Zbieg przepisów ustawy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Reguły wyłączania wielości ocen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Zbieg przestępstw</w:t>
      </w:r>
      <w:bookmarkStart w:id="0" w:name="_GoBack"/>
      <w:bookmarkEnd w:id="0"/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Czyn ciągły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Ciąg przestępstw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Przestępstwa wieloczynowe, wieloodmianowe, złożone, trwałe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Istota kary</w:t>
      </w:r>
      <w:r w:rsidR="004A6480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kryminalnej, 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="004A6480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cele i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funkcje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Racjonalizacja kary</w:t>
      </w:r>
      <w:r w:rsidR="008266AA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kryminalnej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Rodzaje kar i ich charakterystyka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Grzywna: treść, zasady wymiaru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Kara ograniczenia wolności: treść, zasady wymiaru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Kara pozbawienia wolności: treść, zasady wymiaru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Kara 25 lat pozbawienia wolności i Kara dożywotniego pozbawienia wolności </w:t>
      </w:r>
    </w:p>
    <w:p w:rsidR="004A6480" w:rsidRPr="00A92EF8" w:rsidRDefault="004A6480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Tzw. kara mieszana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Rodzaje środków karnych i ich charakterystyka</w:t>
      </w:r>
    </w:p>
    <w:p w:rsidR="008266AA" w:rsidRPr="00A92EF8" w:rsidRDefault="008266AA" w:rsidP="008266A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Pozbawienie praw publicznych;</w:t>
      </w:r>
      <w:bookmarkStart w:id="1" w:name="mip40632907"/>
      <w:bookmarkEnd w:id="1"/>
    </w:p>
    <w:p w:rsidR="008266AA" w:rsidRPr="00A92EF8" w:rsidRDefault="008266AA" w:rsidP="002A275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Zakaz zajmowania określonego stanowiska, wykonywania określonego zawodu lub prowadzenia określonej działalności gospodarczej;</w:t>
      </w:r>
      <w:bookmarkStart w:id="2" w:name="mip40632908"/>
      <w:bookmarkEnd w:id="2"/>
    </w:p>
    <w:p w:rsidR="008266AA" w:rsidRPr="00A92EF8" w:rsidRDefault="008266AA" w:rsidP="002A275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Zakaz prowadzenia działalności związanej z wychowaniem, leczeniem, edukacją małoletnich lub z opieką nad nimi;</w:t>
      </w:r>
      <w:bookmarkStart w:id="3" w:name="mip40632909"/>
      <w:bookmarkEnd w:id="3"/>
    </w:p>
    <w:p w:rsidR="008266AA" w:rsidRPr="00A92EF8" w:rsidRDefault="008266AA" w:rsidP="002A275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Zakaz przebywania w określonych środowiskach lub miejscach, kontaktowania się z określonymi osobami, zbliżania się do określonych osób lub opuszczania określonego miejsca pobytu bez zgody sądu;</w:t>
      </w:r>
      <w:bookmarkStart w:id="4" w:name="mip40632910"/>
      <w:bookmarkEnd w:id="4"/>
    </w:p>
    <w:p w:rsidR="008266AA" w:rsidRPr="00A92EF8" w:rsidRDefault="001A76FD" w:rsidP="002A275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Z</w:t>
      </w:r>
      <w:r w:rsidR="008266AA" w:rsidRPr="00A92EF8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akaz prowadzenia pojazdów;</w:t>
      </w:r>
      <w:bookmarkStart w:id="5" w:name="mip40632914"/>
      <w:bookmarkStart w:id="6" w:name="mip40632915"/>
      <w:bookmarkStart w:id="7" w:name="mip40632916"/>
      <w:bookmarkStart w:id="8" w:name="mip40632917"/>
      <w:bookmarkEnd w:id="5"/>
      <w:bookmarkEnd w:id="6"/>
      <w:bookmarkEnd w:id="7"/>
      <w:bookmarkEnd w:id="8"/>
    </w:p>
    <w:p w:rsidR="008266AA" w:rsidRPr="00A92EF8" w:rsidRDefault="008266AA" w:rsidP="002A275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Świadczenie pieniężne;</w:t>
      </w:r>
      <w:bookmarkStart w:id="9" w:name="mip40632918"/>
      <w:bookmarkEnd w:id="9"/>
    </w:p>
    <w:p w:rsidR="008266AA" w:rsidRPr="00A92EF8" w:rsidRDefault="008266AA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Przepadek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43871" w:rsidRPr="00A92EF8" w:rsidRDefault="00E43871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Środki kompensacyjne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39471B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A76FD" w:rsidRPr="00A92EF8" w:rsidRDefault="001A76FD" w:rsidP="001A7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Pojęcie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systemy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probacji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Warunkowe umo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>rzenie postępowania karnego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Warunkowe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zawieszenie wykonania kary 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Warunkowe przedterminowe zwoln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>ienie z odbycia reszty kary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A2753" w:rsidRPr="00A92EF8" w:rsidRDefault="002A2753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Charakter i rodzaje środków </w:t>
      </w:r>
      <w:r w:rsidR="00A01B85" w:rsidRPr="00A92EF8">
        <w:rPr>
          <w:rFonts w:ascii="Times New Roman" w:hAnsi="Times New Roman" w:cs="Times New Roman"/>
          <w:sz w:val="24"/>
          <w:szCs w:val="24"/>
          <w:lang w:val="pl-PL"/>
        </w:rPr>
        <w:t>zabezpieczających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43871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Środki zabezpieczające o charakterze leczniczym i ich cha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>rakterystyka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E43871"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A2753" w:rsidRPr="00A92EF8" w:rsidRDefault="00A01B85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92EF8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="002A2753" w:rsidRPr="00A92EF8">
        <w:rPr>
          <w:rFonts w:ascii="Times New Roman" w:hAnsi="Times New Roman" w:cs="Times New Roman"/>
          <w:color w:val="333333"/>
          <w:sz w:val="24"/>
          <w:szCs w:val="24"/>
        </w:rPr>
        <w:t>lektroniczna</w:t>
      </w:r>
      <w:proofErr w:type="spellEnd"/>
      <w:r w:rsidR="002A2753" w:rsidRPr="00A92E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753" w:rsidRPr="00A92EF8">
        <w:rPr>
          <w:rFonts w:ascii="Times New Roman" w:hAnsi="Times New Roman" w:cs="Times New Roman"/>
          <w:color w:val="333333"/>
          <w:sz w:val="24"/>
          <w:szCs w:val="24"/>
        </w:rPr>
        <w:t>kontrola</w:t>
      </w:r>
      <w:proofErr w:type="spellEnd"/>
      <w:r w:rsidR="002A2753" w:rsidRPr="00A92E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753" w:rsidRPr="00A92EF8">
        <w:rPr>
          <w:rFonts w:ascii="Times New Roman" w:hAnsi="Times New Roman" w:cs="Times New Roman"/>
          <w:color w:val="333333"/>
          <w:sz w:val="24"/>
          <w:szCs w:val="24"/>
        </w:rPr>
        <w:t>miejsca</w:t>
      </w:r>
      <w:proofErr w:type="spellEnd"/>
      <w:r w:rsidR="002A2753" w:rsidRPr="00A92E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753" w:rsidRPr="00A92EF8">
        <w:rPr>
          <w:rFonts w:ascii="Times New Roman" w:hAnsi="Times New Roman" w:cs="Times New Roman"/>
          <w:color w:val="333333"/>
          <w:sz w:val="24"/>
          <w:szCs w:val="24"/>
        </w:rPr>
        <w:t>pobytu</w:t>
      </w:r>
      <w:proofErr w:type="spellEnd"/>
      <w:r w:rsidR="00BE67F8" w:rsidRPr="00A92EF8">
        <w:rPr>
          <w:rFonts w:ascii="Times New Roman" w:hAnsi="Times New Roman" w:cs="Times New Roman"/>
          <w:color w:val="333333"/>
          <w:sz w:val="24"/>
          <w:szCs w:val="24"/>
          <w:lang w:val="pl-PL"/>
        </w:rPr>
        <w:t>;</w:t>
      </w:r>
    </w:p>
    <w:p w:rsidR="002A2753" w:rsidRPr="00A92EF8" w:rsidRDefault="00A01B85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bCs/>
          <w:color w:val="333333"/>
          <w:sz w:val="24"/>
          <w:szCs w:val="24"/>
          <w:lang w:val="pl-PL"/>
        </w:rPr>
        <w:t>P</w:t>
      </w:r>
      <w:r w:rsidR="002A2753" w:rsidRPr="00A92EF8">
        <w:rPr>
          <w:rFonts w:ascii="Times New Roman" w:hAnsi="Times New Roman" w:cs="Times New Roman"/>
          <w:bCs/>
          <w:color w:val="333333"/>
          <w:sz w:val="24"/>
          <w:szCs w:val="24"/>
          <w:lang w:val="pl-PL"/>
        </w:rPr>
        <w:t>obyt w zakładzie psychiatrycznym jako środek zabezpieczający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A92EF8" w:rsidRPr="00A92EF8" w:rsidRDefault="00A92EF8" w:rsidP="00A92E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Sądowy a ustawowy wymiar kary</w:t>
      </w: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;</w:t>
      </w: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 </w:t>
      </w:r>
    </w:p>
    <w:p w:rsidR="00A92EF8" w:rsidRPr="00A92EF8" w:rsidRDefault="00A92EF8" w:rsidP="00A92E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Zasady wymiaru kary i ogólne dyrektywy wymiaru kary</w:t>
      </w: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;</w:t>
      </w:r>
    </w:p>
    <w:p w:rsidR="00A92EF8" w:rsidRPr="00A92EF8" w:rsidRDefault="00A92EF8" w:rsidP="00A92E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Dyrektywy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szczególne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wymiaru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kary</w:t>
      </w:r>
      <w:proofErr w:type="spellEnd"/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;</w:t>
      </w:r>
      <w:r w:rsidRPr="00A92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2A2753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2A2753" w:rsidRPr="00A92EF8">
        <w:rPr>
          <w:rFonts w:ascii="Times New Roman" w:hAnsi="Times New Roman" w:cs="Times New Roman"/>
          <w:sz w:val="24"/>
          <w:szCs w:val="24"/>
          <w:lang w:val="pl-PL"/>
        </w:rPr>
        <w:t>dzwyczajne obostrzenie kary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A2753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Nadzwyczajne złagodzenie kary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01B85" w:rsidRPr="00A92EF8" w:rsidRDefault="00E43871" w:rsidP="00A01B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Przedawnienie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868B4" w:rsidRPr="00A92EF8" w:rsidRDefault="0039471B" w:rsidP="00A01B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Zatarcie skazania 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868B4" w:rsidRPr="00A92EF8" w:rsidRDefault="0039471B" w:rsidP="002A275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92EF8">
        <w:rPr>
          <w:rFonts w:ascii="Times New Roman" w:hAnsi="Times New Roman" w:cs="Times New Roman"/>
          <w:sz w:val="24"/>
          <w:szCs w:val="24"/>
          <w:lang w:val="pl-PL"/>
        </w:rPr>
        <w:t>Abolicja i amnestia</w:t>
      </w:r>
      <w:r w:rsidR="00BE67F8" w:rsidRPr="00A92EF8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A92E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E67F8" w:rsidRPr="00A92EF8" w:rsidRDefault="00BE67F8" w:rsidP="002A275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9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Przestępstwa przeciwko mieniu;</w:t>
      </w:r>
    </w:p>
    <w:p w:rsidR="00BE67F8" w:rsidRPr="00A92EF8" w:rsidRDefault="00BE67F8" w:rsidP="002A275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9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Przestępstwa przeciwko życiu i zdrowiu;</w:t>
      </w:r>
    </w:p>
    <w:p w:rsidR="00BE67F8" w:rsidRPr="00A92EF8" w:rsidRDefault="00BE67F8" w:rsidP="002A275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9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Przestępstwa przeciwko bezpieczeństwu w komunikacji; </w:t>
      </w:r>
    </w:p>
    <w:p w:rsidR="00BE67F8" w:rsidRPr="00A92EF8" w:rsidRDefault="00BE67F8" w:rsidP="002A275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9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Przestępstwa przeciwko obrotowi gospodarczemu</w:t>
      </w:r>
      <w:r w:rsidRPr="00A92EF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EE2438" w:rsidRPr="00A92EF8" w:rsidRDefault="00EE2438" w:rsidP="002A2753">
      <w:pPr>
        <w:ind w:firstLine="60"/>
        <w:rPr>
          <w:rFonts w:ascii="Times New Roman" w:hAnsi="Times New Roman" w:cs="Times New Roman"/>
          <w:sz w:val="24"/>
          <w:szCs w:val="24"/>
          <w:lang w:val="pl-PL"/>
        </w:rPr>
      </w:pPr>
    </w:p>
    <w:p w:rsidR="00BE67F8" w:rsidRPr="00A92EF8" w:rsidRDefault="00BE67F8" w:rsidP="002A2753">
      <w:pPr>
        <w:ind w:firstLine="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67F8" w:rsidRPr="00A92EF8" w:rsidRDefault="00BE67F8" w:rsidP="002A2753">
      <w:pPr>
        <w:ind w:firstLine="6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E67F8" w:rsidRPr="00A92EF8" w:rsidSect="002A27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A6" w:rsidRDefault="00875FA6" w:rsidP="00D868B4">
      <w:pPr>
        <w:spacing w:after="0" w:line="240" w:lineRule="auto"/>
      </w:pPr>
      <w:r>
        <w:separator/>
      </w:r>
    </w:p>
  </w:endnote>
  <w:endnote w:type="continuationSeparator" w:id="0">
    <w:p w:rsidR="00875FA6" w:rsidRDefault="00875FA6" w:rsidP="00D8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A6" w:rsidRDefault="00875FA6" w:rsidP="00D868B4">
      <w:pPr>
        <w:spacing w:after="0" w:line="240" w:lineRule="auto"/>
      </w:pPr>
      <w:r>
        <w:separator/>
      </w:r>
    </w:p>
  </w:footnote>
  <w:footnote w:type="continuationSeparator" w:id="0">
    <w:p w:rsidR="00875FA6" w:rsidRDefault="00875FA6" w:rsidP="00D8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043422"/>
      <w:docPartObj>
        <w:docPartGallery w:val="Page Numbers (Top of Page)"/>
        <w:docPartUnique/>
      </w:docPartObj>
    </w:sdtPr>
    <w:sdtEndPr/>
    <w:sdtContent>
      <w:p w:rsidR="00D868B4" w:rsidRDefault="00D868B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F8" w:rsidRPr="00A92EF8">
          <w:rPr>
            <w:noProof/>
            <w:lang w:val="pl-PL"/>
          </w:rPr>
          <w:t>2</w:t>
        </w:r>
        <w:r>
          <w:fldChar w:fldCharType="end"/>
        </w:r>
      </w:p>
    </w:sdtContent>
  </w:sdt>
  <w:p w:rsidR="00D868B4" w:rsidRDefault="00D86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B39"/>
    <w:multiLevelType w:val="hybridMultilevel"/>
    <w:tmpl w:val="6B3C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82"/>
    <w:multiLevelType w:val="hybridMultilevel"/>
    <w:tmpl w:val="B770D0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085"/>
    <w:multiLevelType w:val="multilevel"/>
    <w:tmpl w:val="CE9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E7FDC"/>
    <w:multiLevelType w:val="multilevel"/>
    <w:tmpl w:val="BCD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349D9"/>
    <w:multiLevelType w:val="multilevel"/>
    <w:tmpl w:val="AC3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8656C"/>
    <w:multiLevelType w:val="multilevel"/>
    <w:tmpl w:val="5E4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A181B"/>
    <w:multiLevelType w:val="multilevel"/>
    <w:tmpl w:val="DD0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B027A"/>
    <w:multiLevelType w:val="hybridMultilevel"/>
    <w:tmpl w:val="59AE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05B62"/>
    <w:multiLevelType w:val="hybridMultilevel"/>
    <w:tmpl w:val="AF9C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4E16"/>
    <w:multiLevelType w:val="multilevel"/>
    <w:tmpl w:val="C0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3"/>
    <w:rsid w:val="000C3A91"/>
    <w:rsid w:val="00172EDB"/>
    <w:rsid w:val="001A76FD"/>
    <w:rsid w:val="001F1257"/>
    <w:rsid w:val="002A2753"/>
    <w:rsid w:val="002C2D48"/>
    <w:rsid w:val="00322D66"/>
    <w:rsid w:val="0039471B"/>
    <w:rsid w:val="004213FB"/>
    <w:rsid w:val="004A6480"/>
    <w:rsid w:val="004E1B58"/>
    <w:rsid w:val="008266AA"/>
    <w:rsid w:val="00875FA6"/>
    <w:rsid w:val="00917755"/>
    <w:rsid w:val="00A01B85"/>
    <w:rsid w:val="00A5273A"/>
    <w:rsid w:val="00A92EF8"/>
    <w:rsid w:val="00B00971"/>
    <w:rsid w:val="00B755E3"/>
    <w:rsid w:val="00BD6ADF"/>
    <w:rsid w:val="00BE67F8"/>
    <w:rsid w:val="00D868B4"/>
    <w:rsid w:val="00E43871"/>
    <w:rsid w:val="00EE2438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B7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5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E24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8B4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B4"/>
    <w:rPr>
      <w:lang w:val="de-DE"/>
    </w:rPr>
  </w:style>
  <w:style w:type="character" w:styleId="Hipercze">
    <w:name w:val="Hyperlink"/>
    <w:basedOn w:val="Domylnaczcionkaakapitu"/>
    <w:uiPriority w:val="99"/>
    <w:semiHidden/>
    <w:unhideWhenUsed/>
    <w:rsid w:val="001A76F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B7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5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E24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8B4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B4"/>
    <w:rPr>
      <w:lang w:val="de-DE"/>
    </w:rPr>
  </w:style>
  <w:style w:type="character" w:styleId="Hipercze">
    <w:name w:val="Hyperlink"/>
    <w:basedOn w:val="Domylnaczcionkaakapitu"/>
    <w:uiPriority w:val="99"/>
    <w:semiHidden/>
    <w:unhideWhenUsed/>
    <w:rsid w:val="001A76F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A172-244D-413A-981D-4FACCE0B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3</cp:revision>
  <dcterms:created xsi:type="dcterms:W3CDTF">2018-03-19T11:09:00Z</dcterms:created>
  <dcterms:modified xsi:type="dcterms:W3CDTF">2018-03-19T11:28:00Z</dcterms:modified>
</cp:coreProperties>
</file>