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C4" w:rsidRDefault="00F840C4" w:rsidP="00F840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pl-PL" w:eastAsia="pl-PL"/>
        </w:rPr>
        <w:t>Studia Stacjonarne</w:t>
      </w:r>
      <w:r w:rsidR="00D813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pl-PL" w:eastAsia="pl-PL"/>
        </w:rPr>
        <w:t xml:space="preserve"> i Niestacjonarne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pl-PL" w:eastAsia="pl-PL"/>
        </w:rPr>
        <w:t xml:space="preserve"> Prawa</w:t>
      </w:r>
    </w:p>
    <w:p w:rsidR="00F840C4" w:rsidRPr="00F840C4" w:rsidRDefault="00F840C4" w:rsidP="00F840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pl-PL" w:eastAsia="pl-PL"/>
        </w:rPr>
        <w:t xml:space="preserve">Zagadnienia z przedmiotu prawo karne materialne na egzamin magisterski </w:t>
      </w:r>
    </w:p>
    <w:p w:rsidR="00F840C4" w:rsidRDefault="00F840C4" w:rsidP="00F840C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</w:pPr>
    </w:p>
    <w:p w:rsidR="00CE2F78" w:rsidRPr="00F840C4" w:rsidRDefault="00CE2F78" w:rsidP="00F84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1. Podstawowe zasady prawa karnego</w:t>
      </w:r>
    </w:p>
    <w:p w:rsidR="00CE2F78" w:rsidRPr="00F840C4" w:rsidRDefault="00CE2F78" w:rsidP="00F8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40C4">
        <w:rPr>
          <w:rFonts w:ascii="Times New Roman" w:hAnsi="Times New Roman" w:cs="Times New Roman"/>
          <w:sz w:val="24"/>
          <w:szCs w:val="24"/>
          <w:lang w:val="pl-PL"/>
        </w:rPr>
        <w:t>2 Obowiązywanie ustawy karnej w czasie</w:t>
      </w:r>
    </w:p>
    <w:p w:rsidR="00CE2F78" w:rsidRPr="00F840C4" w:rsidRDefault="00CE2F78" w:rsidP="00F840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Struktura przepisu prawa karnego.</w:t>
      </w:r>
    </w:p>
    <w:p w:rsidR="00CE2F78" w:rsidRPr="00F840C4" w:rsidRDefault="00CE2F78" w:rsidP="00F8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40C4">
        <w:rPr>
          <w:rFonts w:ascii="Times New Roman" w:hAnsi="Times New Roman" w:cs="Times New Roman"/>
          <w:sz w:val="24"/>
          <w:szCs w:val="24"/>
          <w:lang w:val="pl-PL"/>
        </w:rPr>
        <w:t>4 Związek przyczynowy, koncepcje jego ujmowania</w:t>
      </w:r>
    </w:p>
    <w:p w:rsidR="00CE2F78" w:rsidRPr="00F840C4" w:rsidRDefault="00CE2F78" w:rsidP="00F840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 Obrona konieczna, jej struktura i przekroczenie granic.</w:t>
      </w:r>
    </w:p>
    <w:p w:rsidR="00CE2F78" w:rsidRPr="00F840C4" w:rsidRDefault="00CE2F78" w:rsidP="00F840C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F840C4">
        <w:rPr>
          <w:color w:val="222222"/>
        </w:rPr>
        <w:t>6. Stan wyższej konieczności jak kontratyp oraz okoliczność wyłączająca winę</w:t>
      </w:r>
    </w:p>
    <w:p w:rsidR="00CE2F78" w:rsidRPr="00F840C4" w:rsidRDefault="00F840C4" w:rsidP="00F8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40C4">
        <w:rPr>
          <w:rFonts w:ascii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840C4">
        <w:rPr>
          <w:rFonts w:ascii="Times New Roman" w:hAnsi="Times New Roman" w:cs="Times New Roman"/>
          <w:sz w:val="24"/>
          <w:szCs w:val="24"/>
          <w:lang w:val="pl-PL"/>
        </w:rPr>
        <w:t xml:space="preserve"> Teorie winy</w:t>
      </w:r>
    </w:p>
    <w:p w:rsidR="00CE2F78" w:rsidRPr="00F840C4" w:rsidRDefault="00CE2F78" w:rsidP="00F840C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F840C4">
        <w:rPr>
          <w:color w:val="222222"/>
        </w:rPr>
        <w:t>8. Umyślność i nieumyślność</w:t>
      </w:r>
    </w:p>
    <w:p w:rsidR="00CE2F78" w:rsidRPr="00F840C4" w:rsidRDefault="00CE2F78" w:rsidP="00F84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9. Niepoczytalność i jej konsekwencje</w:t>
      </w:r>
    </w:p>
    <w:p w:rsidR="00CE2F78" w:rsidRPr="00F840C4" w:rsidRDefault="00CE2F78" w:rsidP="00F840C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F840C4">
        <w:rPr>
          <w:color w:val="222222"/>
        </w:rPr>
        <w:t>10. Etapy realizacji przestępstwa</w:t>
      </w:r>
    </w:p>
    <w:p w:rsidR="00CE2F78" w:rsidRPr="00CE2F78" w:rsidRDefault="00CE2F78" w:rsidP="00F840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11. Sprawcze formy</w:t>
      </w:r>
      <w:r w:rsidR="00F840C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popełnienia czynu zabronionego</w:t>
      </w:r>
    </w:p>
    <w:p w:rsidR="00CE2F78" w:rsidRPr="00CE2F78" w:rsidRDefault="00CE2F78" w:rsidP="00F84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 xml:space="preserve">12. </w:t>
      </w:r>
      <w:proofErr w:type="spellStart"/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Niesprawcze</w:t>
      </w:r>
      <w:proofErr w:type="spellEnd"/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 xml:space="preserve"> formy popełnienia czynu zabronionego</w:t>
      </w:r>
    </w:p>
    <w:p w:rsidR="00CE2F78" w:rsidRPr="00F840C4" w:rsidRDefault="00CE2F78" w:rsidP="00F84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13. Zbieg przepisów ustawy oraz jego postaci</w:t>
      </w:r>
    </w:p>
    <w:p w:rsidR="00CE2F78" w:rsidRPr="00F840C4" w:rsidRDefault="00CE2F78" w:rsidP="00F84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14. Pojęcie i cele kary</w:t>
      </w:r>
    </w:p>
    <w:p w:rsidR="00CE2F78" w:rsidRPr="00CE2F78" w:rsidRDefault="00CE2F78" w:rsidP="00F8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40C4">
        <w:rPr>
          <w:rFonts w:ascii="Times New Roman" w:hAnsi="Times New Roman" w:cs="Times New Roman"/>
          <w:sz w:val="24"/>
          <w:szCs w:val="24"/>
          <w:lang w:val="pl-PL"/>
        </w:rPr>
        <w:t>15. Kara grzywny</w:t>
      </w:r>
    </w:p>
    <w:p w:rsidR="00CE2F78" w:rsidRPr="00F840C4" w:rsidRDefault="00CE2F78" w:rsidP="00F84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16. Kara ograniczenia wolności</w:t>
      </w:r>
    </w:p>
    <w:p w:rsidR="00CE2F78" w:rsidRPr="00F840C4" w:rsidRDefault="00CE2F78" w:rsidP="00F84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17. Przepadek jako środek karny</w:t>
      </w:r>
    </w:p>
    <w:p w:rsidR="00CE2F78" w:rsidRPr="00CE2F78" w:rsidRDefault="00CE2F78" w:rsidP="00F8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40C4">
        <w:rPr>
          <w:rFonts w:ascii="Times New Roman" w:hAnsi="Times New Roman" w:cs="Times New Roman"/>
          <w:sz w:val="24"/>
          <w:szCs w:val="24"/>
          <w:lang w:val="pl-PL"/>
        </w:rPr>
        <w:t>18 Warunkowe umorzenie postępowania</w:t>
      </w:r>
    </w:p>
    <w:p w:rsidR="00CE2F78" w:rsidRPr="00F840C4" w:rsidRDefault="00CE2F78" w:rsidP="00F8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40C4">
        <w:rPr>
          <w:rFonts w:ascii="Times New Roman" w:hAnsi="Times New Roman" w:cs="Times New Roman"/>
          <w:sz w:val="24"/>
          <w:szCs w:val="24"/>
          <w:lang w:val="pl-PL"/>
        </w:rPr>
        <w:t>19 Warun</w:t>
      </w:r>
      <w:r w:rsidR="00F840C4" w:rsidRPr="00F840C4">
        <w:rPr>
          <w:rFonts w:ascii="Times New Roman" w:hAnsi="Times New Roman" w:cs="Times New Roman"/>
          <w:sz w:val="24"/>
          <w:szCs w:val="24"/>
          <w:lang w:val="pl-PL"/>
        </w:rPr>
        <w:t>kowe zawieszenie wykonania kary</w:t>
      </w:r>
    </w:p>
    <w:p w:rsidR="00CE2F78" w:rsidRPr="00F840C4" w:rsidRDefault="00CE2F78" w:rsidP="00F840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20. Ogólne dyrektywy wymiaru </w:t>
      </w:r>
      <w:r w:rsidR="00F840C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kary</w:t>
      </w:r>
      <w:r w:rsidRPr="00CE2F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:rsidR="00CE2F78" w:rsidRPr="00CE2F78" w:rsidRDefault="00CE2F78" w:rsidP="00F840C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F840C4">
        <w:rPr>
          <w:color w:val="222222"/>
        </w:rPr>
        <w:t>21. Nadzwyczajne złagodzenie kary</w:t>
      </w:r>
      <w:bookmarkStart w:id="0" w:name="m_4792280358385308084__GoBack"/>
      <w:bookmarkEnd w:id="0"/>
    </w:p>
    <w:p w:rsidR="00CE2F78" w:rsidRPr="00F840C4" w:rsidRDefault="00CE2F78" w:rsidP="00F840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22. Recyd</w:t>
      </w:r>
      <w:r w:rsidR="00F840C4" w:rsidRPr="00F840C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ywa, jej rodzaje i konsekwencje</w:t>
      </w:r>
    </w:p>
    <w:p w:rsidR="00F840C4" w:rsidRPr="00F840C4" w:rsidRDefault="00F840C4" w:rsidP="00F840C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F840C4">
        <w:rPr>
          <w:color w:val="222222"/>
        </w:rPr>
        <w:t>23. Zasady traktowania nieletnich</w:t>
      </w:r>
    </w:p>
    <w:p w:rsidR="00CE2F78" w:rsidRPr="00CE2F78" w:rsidRDefault="00CE2F78" w:rsidP="00F840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24.</w:t>
      </w:r>
      <w:r w:rsidR="00F840C4" w:rsidRPr="00F840C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Uprzywilejowane typy zabójstwa</w:t>
      </w:r>
      <w:r w:rsidRPr="00CE2F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:rsidR="00CE2F78" w:rsidRPr="00F840C4" w:rsidRDefault="00F840C4" w:rsidP="00F840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840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pl-PL" w:eastAsia="pl-PL"/>
        </w:rPr>
        <w:t>25. Wypadek komunikacyjny</w:t>
      </w:r>
    </w:p>
    <w:p w:rsidR="00CE2F78" w:rsidRPr="00F840C4" w:rsidRDefault="00CE2F78" w:rsidP="00F840C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F840C4">
        <w:rPr>
          <w:color w:val="222222"/>
        </w:rPr>
        <w:t>26. Znęcanie się i </w:t>
      </w:r>
      <w:proofErr w:type="spellStart"/>
      <w:r w:rsidRPr="00F840C4">
        <w:rPr>
          <w:color w:val="222222"/>
        </w:rPr>
        <w:t>niealimentacja</w:t>
      </w:r>
      <w:proofErr w:type="spellEnd"/>
    </w:p>
    <w:p w:rsidR="00CE2F78" w:rsidRPr="00F840C4" w:rsidRDefault="00CE2F78" w:rsidP="00F8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40C4">
        <w:rPr>
          <w:rFonts w:ascii="Times New Roman" w:hAnsi="Times New Roman" w:cs="Times New Roman"/>
          <w:sz w:val="24"/>
          <w:szCs w:val="24"/>
          <w:lang w:val="pl-PL"/>
        </w:rPr>
        <w:t>27</w:t>
      </w:r>
      <w:r w:rsidR="00F840C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840C4">
        <w:rPr>
          <w:rFonts w:ascii="Times New Roman" w:hAnsi="Times New Roman" w:cs="Times New Roman"/>
          <w:sz w:val="24"/>
          <w:szCs w:val="24"/>
          <w:lang w:val="pl-PL"/>
        </w:rPr>
        <w:t xml:space="preserve"> Zniesławienie i zniewaga</w:t>
      </w:r>
    </w:p>
    <w:p w:rsidR="00CE2F78" w:rsidRPr="00F840C4" w:rsidRDefault="00CE2F78" w:rsidP="00F8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40C4">
        <w:rPr>
          <w:rFonts w:ascii="Times New Roman" w:hAnsi="Times New Roman" w:cs="Times New Roman"/>
          <w:sz w:val="24"/>
          <w:szCs w:val="24"/>
          <w:lang w:val="pl-PL"/>
        </w:rPr>
        <w:t>28</w:t>
      </w:r>
      <w:r w:rsidR="00F840C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840C4">
        <w:rPr>
          <w:rFonts w:ascii="Times New Roman" w:hAnsi="Times New Roman" w:cs="Times New Roman"/>
          <w:sz w:val="24"/>
          <w:szCs w:val="24"/>
          <w:lang w:val="pl-PL"/>
        </w:rPr>
        <w:t xml:space="preserve"> Sprzedajność i przekupstwo</w:t>
      </w:r>
    </w:p>
    <w:p w:rsidR="00CE2F78" w:rsidRPr="00F840C4" w:rsidRDefault="00CE2F78" w:rsidP="00F84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</w:pPr>
      <w:r w:rsidRPr="00CE2F78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29. Kradzież i przywłaszczenie</w:t>
      </w:r>
    </w:p>
    <w:p w:rsidR="00CE2F78" w:rsidRPr="00D813F6" w:rsidRDefault="00CE2F78" w:rsidP="00D813F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F840C4">
        <w:rPr>
          <w:color w:val="222222"/>
        </w:rPr>
        <w:t>30. Rozbój i kradzież rozbójnicza</w:t>
      </w:r>
      <w:bookmarkStart w:id="1" w:name="_GoBack"/>
      <w:bookmarkEnd w:id="1"/>
    </w:p>
    <w:sectPr w:rsidR="00CE2F78" w:rsidRPr="00D8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78"/>
    <w:rsid w:val="000806EF"/>
    <w:rsid w:val="000C3A91"/>
    <w:rsid w:val="004E1B58"/>
    <w:rsid w:val="00917755"/>
    <w:rsid w:val="00A050CA"/>
    <w:rsid w:val="00BD6ADF"/>
    <w:rsid w:val="00CE2F78"/>
    <w:rsid w:val="00D813F6"/>
    <w:rsid w:val="00F840C4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2</cp:revision>
  <dcterms:created xsi:type="dcterms:W3CDTF">2018-03-19T11:30:00Z</dcterms:created>
  <dcterms:modified xsi:type="dcterms:W3CDTF">2018-03-19T11:30:00Z</dcterms:modified>
</cp:coreProperties>
</file>