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1BBF" w14:textId="77777777" w:rsidR="00716CD5" w:rsidRPr="00F42FA3" w:rsidRDefault="00716CD5" w:rsidP="00716C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2FA3">
        <w:rPr>
          <w:rFonts w:ascii="Times New Roman" w:hAnsi="Times New Roman" w:cs="Times New Roman"/>
          <w:sz w:val="28"/>
          <w:szCs w:val="28"/>
        </w:rPr>
        <w:t>Ćwiczenie 4</w:t>
      </w:r>
    </w:p>
    <w:p w14:paraId="6BD253FD" w14:textId="77777777" w:rsidR="00716CD5" w:rsidRPr="00F42FA3" w:rsidRDefault="00716CD5" w:rsidP="00716C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CF66F" w14:textId="77777777" w:rsidR="00716CD5" w:rsidRPr="00F42FA3" w:rsidRDefault="00716CD5" w:rsidP="00716CD5">
      <w:pPr>
        <w:jc w:val="both"/>
        <w:rPr>
          <w:rFonts w:ascii="Times New Roman" w:hAnsi="Times New Roman" w:cs="Times New Roman"/>
          <w:sz w:val="28"/>
          <w:szCs w:val="28"/>
        </w:rPr>
      </w:pPr>
      <w:r w:rsidRPr="00F42FA3">
        <w:rPr>
          <w:rFonts w:ascii="Times New Roman" w:hAnsi="Times New Roman" w:cs="Times New Roman"/>
          <w:sz w:val="28"/>
          <w:szCs w:val="28"/>
        </w:rPr>
        <w:t>Wspólna polityka rolna UE (zarys, geneza,</w:t>
      </w:r>
      <w:r w:rsidRPr="00F42FA3">
        <w:rPr>
          <w:rFonts w:ascii="Times New Roman" w:hAnsi="Times New Roman" w:cs="Times New Roman"/>
          <w:sz w:val="28"/>
          <w:szCs w:val="28"/>
          <w:lang w:val="pl-PL"/>
        </w:rPr>
        <w:t xml:space="preserve"> podstawowe założenia, zasady WPR, główne etapy rozwoju WPR, reformy </w:t>
      </w:r>
      <w:proofErr w:type="spellStart"/>
      <w:r w:rsidRPr="00F42FA3">
        <w:rPr>
          <w:rFonts w:ascii="Times New Roman" w:hAnsi="Times New Roman" w:cs="Times New Roman"/>
          <w:sz w:val="28"/>
          <w:szCs w:val="28"/>
          <w:lang w:val="pl-PL"/>
        </w:rPr>
        <w:t>MacSherriego</w:t>
      </w:r>
      <w:proofErr w:type="spellEnd"/>
      <w:r w:rsidRPr="00F42FA3">
        <w:rPr>
          <w:rFonts w:ascii="Times New Roman" w:hAnsi="Times New Roman" w:cs="Times New Roman"/>
          <w:sz w:val="28"/>
          <w:szCs w:val="28"/>
          <w:lang w:val="pl-PL"/>
        </w:rPr>
        <w:t>, Agenda 2000, reformy Fischlera,</w:t>
      </w:r>
      <w:r w:rsidRPr="00F42FA3">
        <w:rPr>
          <w:rFonts w:ascii="Times New Roman" w:hAnsi="Times New Roman" w:cs="Times New Roman"/>
          <w:sz w:val="28"/>
          <w:szCs w:val="28"/>
        </w:rPr>
        <w:t xml:space="preserve"> </w:t>
      </w:r>
      <w:r w:rsidRPr="00F42FA3">
        <w:rPr>
          <w:rFonts w:ascii="Times New Roman" w:hAnsi="Times New Roman" w:cs="Times New Roman"/>
          <w:sz w:val="28"/>
          <w:szCs w:val="28"/>
          <w:lang w:val="pl-PL"/>
        </w:rPr>
        <w:t>system cen gwarantowanych, instrumenty WPR – 2 filary, inicjatywa LEADER+, ceny na rynku produktów rolnych, ochrona rynku rolnego UE,</w:t>
      </w:r>
      <w:r w:rsidRPr="00F42FA3">
        <w:rPr>
          <w:rFonts w:ascii="Times New Roman" w:hAnsi="Times New Roman" w:cs="Times New Roman"/>
          <w:sz w:val="28"/>
          <w:szCs w:val="28"/>
        </w:rPr>
        <w:t xml:space="preserve"> </w:t>
      </w:r>
      <w:r w:rsidRPr="00F42FA3">
        <w:rPr>
          <w:rFonts w:ascii="Times New Roman" w:hAnsi="Times New Roman" w:cs="Times New Roman"/>
          <w:sz w:val="28"/>
          <w:szCs w:val="28"/>
          <w:lang w:val="pl-PL"/>
        </w:rPr>
        <w:t>charakterystyka Polskiego rynku towarów rolnych przed akcesją, problemy po akcesji, porównanie z innymi krajami UE, wady i zalety Polskiego rynku produktów rolnych</w:t>
      </w:r>
      <w:r w:rsidRPr="00F42FA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3B70552" w14:textId="77777777" w:rsidR="00716CD5" w:rsidRPr="00F42FA3" w:rsidRDefault="00716CD5" w:rsidP="00716C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40482" w14:textId="77777777" w:rsidR="00716CD5" w:rsidRPr="00F42FA3" w:rsidRDefault="00716CD5" w:rsidP="00716CD5">
      <w:pPr>
        <w:jc w:val="both"/>
        <w:rPr>
          <w:rFonts w:ascii="Times New Roman" w:hAnsi="Times New Roman" w:cs="Times New Roman"/>
          <w:sz w:val="28"/>
          <w:szCs w:val="28"/>
        </w:rPr>
      </w:pPr>
      <w:r w:rsidRPr="00F42FA3">
        <w:rPr>
          <w:rFonts w:ascii="Times New Roman" w:hAnsi="Times New Roman" w:cs="Times New Roman"/>
          <w:sz w:val="28"/>
          <w:szCs w:val="28"/>
        </w:rPr>
        <w:t>Kolokwium zaliczeniowe (zakres Ćwiczenia 1-4) 20 pytań testowych i 3 pytania otwarte</w:t>
      </w:r>
    </w:p>
    <w:p w14:paraId="553DFABE" w14:textId="77777777" w:rsidR="00716CD5" w:rsidRPr="00F42FA3" w:rsidRDefault="00716CD5" w:rsidP="00716C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92D41" w14:textId="77777777" w:rsidR="00716CD5" w:rsidRPr="00F42FA3" w:rsidRDefault="00716CD5" w:rsidP="00716CD5">
      <w:pPr>
        <w:jc w:val="both"/>
        <w:rPr>
          <w:rFonts w:ascii="Times New Roman" w:hAnsi="Times New Roman" w:cs="Times New Roman"/>
          <w:sz w:val="28"/>
          <w:szCs w:val="28"/>
        </w:rPr>
      </w:pPr>
      <w:r w:rsidRPr="00F42FA3">
        <w:rPr>
          <w:rFonts w:ascii="Times New Roman" w:hAnsi="Times New Roman" w:cs="Times New Roman"/>
          <w:sz w:val="28"/>
          <w:szCs w:val="28"/>
        </w:rPr>
        <w:t>Literatura obowiązkowa:</w:t>
      </w:r>
    </w:p>
    <w:p w14:paraId="51D9F579" w14:textId="77777777" w:rsidR="00716CD5" w:rsidRPr="00F42FA3" w:rsidRDefault="00716CD5" w:rsidP="00716C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FA3">
        <w:rPr>
          <w:rFonts w:ascii="Times New Roman" w:hAnsi="Times New Roman" w:cs="Times New Roman"/>
          <w:sz w:val="28"/>
          <w:szCs w:val="28"/>
        </w:rPr>
        <w:t>J.Borowiec, Ekonomia integracji europejskiej (s. 417-439)</w:t>
      </w:r>
    </w:p>
    <w:p w14:paraId="31AAFB26" w14:textId="77777777" w:rsidR="00716CD5" w:rsidRPr="00F42FA3" w:rsidRDefault="00716CD5" w:rsidP="00716C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FA3">
        <w:rPr>
          <w:rFonts w:ascii="Times New Roman" w:hAnsi="Times New Roman" w:cs="Times New Roman"/>
          <w:sz w:val="28"/>
          <w:szCs w:val="28"/>
        </w:rPr>
        <w:t>J. Kundera Poland in the Process of European Economic Integration (s. 122-131)</w:t>
      </w:r>
    </w:p>
    <w:p w14:paraId="0771B2A1" w14:textId="77777777" w:rsidR="00716CD5" w:rsidRPr="00F42FA3" w:rsidRDefault="00716CD5" w:rsidP="00716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716CD5" w:rsidRPr="00F42FA3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DC4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D5"/>
    <w:rsid w:val="000F3EC8"/>
    <w:rsid w:val="006C1B34"/>
    <w:rsid w:val="00716CD5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98A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2</cp:revision>
  <dcterms:created xsi:type="dcterms:W3CDTF">2015-10-05T21:01:00Z</dcterms:created>
  <dcterms:modified xsi:type="dcterms:W3CDTF">2015-10-05T21:05:00Z</dcterms:modified>
</cp:coreProperties>
</file>