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426C" w14:textId="77777777" w:rsidR="00EF20A0" w:rsidRPr="00E97D79" w:rsidRDefault="00EF20A0" w:rsidP="00EF20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7D79">
        <w:rPr>
          <w:rFonts w:ascii="Times New Roman" w:hAnsi="Times New Roman" w:cs="Times New Roman"/>
          <w:sz w:val="28"/>
          <w:szCs w:val="28"/>
        </w:rPr>
        <w:t>Ćwiczenie 5</w:t>
      </w:r>
    </w:p>
    <w:p w14:paraId="79ECD49D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591C3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5A0A9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 xml:space="preserve">Budżet UE (podstawy prawne, geneza, dochody i wydatki budżetu). </w:t>
      </w:r>
    </w:p>
    <w:p w14:paraId="55813D6C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E43C1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A360D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>Wspólna polityka społeczna UE (</w:t>
      </w:r>
      <w:r w:rsidRPr="00E97D79">
        <w:rPr>
          <w:rFonts w:ascii="Times New Roman" w:hAnsi="Times New Roman" w:cs="Times New Roman"/>
          <w:sz w:val="28"/>
          <w:szCs w:val="28"/>
          <w:lang w:val="pl-PL"/>
        </w:rPr>
        <w:t>Geneza, podstawy prawne, modele polityki społecznej, wspólnotowe programy socjalne</w:t>
      </w:r>
      <w:r w:rsidRPr="00E97D7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9882FD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5FDD2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7604C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>Wspólna poltyka transportowa (transport wodny – morski i śródlądowy, transport drogowy, transport kolejowy, transport powietrzny, TEN)</w:t>
      </w:r>
    </w:p>
    <w:p w14:paraId="1245F285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5808E" w14:textId="77777777" w:rsidR="00EF20A0" w:rsidRPr="00E97D79" w:rsidRDefault="00EF20A0" w:rsidP="00EF20A0">
      <w:p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>Literatura obowiązkowa:</w:t>
      </w:r>
    </w:p>
    <w:p w14:paraId="56D18FD1" w14:textId="77777777" w:rsidR="00EF20A0" w:rsidRPr="00E97D79" w:rsidRDefault="00EF20A0" w:rsidP="00EF2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>J.Borowiec, Ekonomia integracji europejskiej (s. 145- 161) (s. 442- 459) (s. 275-277) (s. 505-606)</w:t>
      </w:r>
    </w:p>
    <w:p w14:paraId="408722A9" w14:textId="77777777" w:rsidR="00EF20A0" w:rsidRPr="00E97D79" w:rsidRDefault="00EF20A0" w:rsidP="00EF2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79">
        <w:rPr>
          <w:rFonts w:ascii="Times New Roman" w:hAnsi="Times New Roman" w:cs="Times New Roman"/>
          <w:sz w:val="28"/>
          <w:szCs w:val="28"/>
        </w:rPr>
        <w:t>J. Kundera, Poland in the European Single Market (s. 193-199)</w:t>
      </w:r>
    </w:p>
    <w:p w14:paraId="1B499027" w14:textId="77777777" w:rsidR="00EF20A0" w:rsidRPr="00E97D79" w:rsidRDefault="00EF20A0" w:rsidP="00EF20A0">
      <w:pPr>
        <w:rPr>
          <w:rFonts w:ascii="Times New Roman" w:hAnsi="Times New Roman" w:cs="Times New Roman"/>
          <w:sz w:val="28"/>
          <w:szCs w:val="28"/>
        </w:rPr>
      </w:pPr>
    </w:p>
    <w:p w14:paraId="702BEB14" w14:textId="77777777" w:rsidR="000F3EC8" w:rsidRPr="00E97D79" w:rsidRDefault="000F3EC8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0F3EC8" w:rsidRPr="00E97D79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0"/>
    <w:rsid w:val="000F3EC8"/>
    <w:rsid w:val="006C1B34"/>
    <w:rsid w:val="00E97D79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10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2</cp:revision>
  <dcterms:created xsi:type="dcterms:W3CDTF">2015-10-05T21:02:00Z</dcterms:created>
  <dcterms:modified xsi:type="dcterms:W3CDTF">2015-10-05T21:05:00Z</dcterms:modified>
</cp:coreProperties>
</file>