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19AB3" w14:textId="77777777" w:rsidR="00C57B54" w:rsidRPr="00C57B54" w:rsidRDefault="00C57B54" w:rsidP="00C57B54">
      <w:pPr>
        <w:pStyle w:val="Nagwek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57B54">
        <w:rPr>
          <w:rFonts w:ascii="Arial" w:hAnsi="Arial" w:cs="Arial"/>
          <w:b/>
          <w:sz w:val="24"/>
          <w:szCs w:val="24"/>
          <w:lang w:val="pl-PL"/>
        </w:rPr>
        <w:t>ZAKRES TEMATYCZNY ZAJĘĆ</w:t>
      </w:r>
    </w:p>
    <w:p w14:paraId="28B895E0" w14:textId="77777777" w:rsidR="00C57B54" w:rsidRPr="00C57B54" w:rsidRDefault="00C57B54" w:rsidP="00C57B54">
      <w:pPr>
        <w:pStyle w:val="Nagwek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C5A8BD7" w14:textId="77777777" w:rsidR="00C57B54" w:rsidRPr="00C57B54" w:rsidRDefault="00C57B54" w:rsidP="00C57B54">
      <w:pPr>
        <w:pStyle w:val="Nagwek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57B54">
        <w:rPr>
          <w:rFonts w:ascii="Arial" w:hAnsi="Arial" w:cs="Arial"/>
          <w:b/>
          <w:sz w:val="24"/>
          <w:szCs w:val="24"/>
          <w:lang w:val="pl-PL"/>
        </w:rPr>
        <w:t xml:space="preserve">gr. </w:t>
      </w:r>
      <w:r w:rsidR="005D55F7">
        <w:rPr>
          <w:rFonts w:ascii="Arial" w:hAnsi="Arial" w:cs="Arial"/>
          <w:b/>
          <w:sz w:val="24"/>
          <w:szCs w:val="24"/>
          <w:lang w:val="pl-PL"/>
        </w:rPr>
        <w:t>11</w:t>
      </w:r>
      <w:bookmarkStart w:id="0" w:name="_GoBack"/>
      <w:bookmarkEnd w:id="0"/>
      <w:r w:rsidRPr="00C57B54">
        <w:rPr>
          <w:rFonts w:ascii="Arial" w:hAnsi="Arial" w:cs="Arial"/>
          <w:b/>
          <w:sz w:val="24"/>
          <w:szCs w:val="24"/>
          <w:lang w:val="pl-PL"/>
        </w:rPr>
        <w:t xml:space="preserve"> SSP, </w:t>
      </w:r>
    </w:p>
    <w:p w14:paraId="48B38C4C" w14:textId="77777777" w:rsidR="00C57B54" w:rsidRPr="00C57B54" w:rsidRDefault="00C57B54" w:rsidP="00C57B54">
      <w:pPr>
        <w:pStyle w:val="Nagwek"/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proofErr w:type="spellStart"/>
      <w:r w:rsidRPr="00C57B54">
        <w:rPr>
          <w:rFonts w:ascii="Arial" w:hAnsi="Arial" w:cs="Arial"/>
          <w:b/>
          <w:sz w:val="24"/>
          <w:szCs w:val="24"/>
          <w:lang w:val="pl-PL"/>
        </w:rPr>
        <w:t>sem</w:t>
      </w:r>
      <w:proofErr w:type="spellEnd"/>
      <w:r w:rsidRPr="00C57B54">
        <w:rPr>
          <w:rFonts w:ascii="Arial" w:hAnsi="Arial" w:cs="Arial"/>
          <w:b/>
          <w:sz w:val="24"/>
          <w:szCs w:val="24"/>
          <w:lang w:val="pl-PL"/>
        </w:rPr>
        <w:t xml:space="preserve">. zimowy 2013/2014 </w:t>
      </w:r>
    </w:p>
    <w:p w14:paraId="2B1A2D9B" w14:textId="77777777" w:rsidR="00C57B54" w:rsidRPr="00C57B54" w:rsidRDefault="00C57B54" w:rsidP="00C57B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5FAA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Zajęcia organizacyjne. Wiadomości wstępne o postępowaniu administracyjnym. Struktura KPA.  Zakres mocy obowiązującej KPA.  Rodzaje tryby i stadia postępowania administracyjnego.</w:t>
      </w:r>
    </w:p>
    <w:p w14:paraId="0DE6B3C2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Podmioty ogólnego postępowania administracyjnego. Koncepcje strony postępowania administracyjnego. Właściwość organu i jej rodzaje. Wyłączenie pracownika i organu.</w:t>
      </w:r>
    </w:p>
    <w:p w14:paraId="668AD963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Zasady ogólne postępowania administracyjnego ogólnego i postępowania podatkowego. Postępowanie przed organem pierwszej instancji, czynności procesowe postępowania administracyjnego (cz. I)</w:t>
      </w:r>
    </w:p>
    <w:p w14:paraId="77C2A8D7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 xml:space="preserve">Postępowanie przed organem pierwszej instancji, czynności procesowe postępowania administracyjnego (cz. II). </w:t>
      </w:r>
    </w:p>
    <w:p w14:paraId="01D4464E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Decyzja  i postanowienie -  pojęcie i struktura.</w:t>
      </w:r>
    </w:p>
    <w:p w14:paraId="4799DE1A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Wadliwość decyzji administracyjnej. Weryfikacja decyzji i postanowień w administracyjnym toku instancji. Tryby nadzwyczajne.</w:t>
      </w:r>
    </w:p>
    <w:p w14:paraId="74EA5506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Kolokwium.</w:t>
      </w:r>
    </w:p>
    <w:p w14:paraId="5CCCC642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 xml:space="preserve">Postępowanie </w:t>
      </w:r>
      <w:proofErr w:type="spellStart"/>
      <w:r w:rsidRPr="00C57B54">
        <w:rPr>
          <w:rFonts w:ascii="Arial" w:hAnsi="Arial" w:cs="Arial"/>
          <w:sz w:val="24"/>
          <w:szCs w:val="24"/>
        </w:rPr>
        <w:t>sądowoadministracyjne</w:t>
      </w:r>
      <w:proofErr w:type="spellEnd"/>
      <w:r w:rsidRPr="00C57B54">
        <w:rPr>
          <w:rFonts w:ascii="Arial" w:hAnsi="Arial" w:cs="Arial"/>
          <w:sz w:val="24"/>
          <w:szCs w:val="24"/>
        </w:rPr>
        <w:t xml:space="preserve">: zagadnienia ogólne, właściwość sądu, strony postępowania </w:t>
      </w:r>
      <w:proofErr w:type="spellStart"/>
      <w:r w:rsidRPr="00C57B54">
        <w:rPr>
          <w:rFonts w:ascii="Arial" w:hAnsi="Arial" w:cs="Arial"/>
          <w:sz w:val="24"/>
          <w:szCs w:val="24"/>
        </w:rPr>
        <w:t>sądowoadministracyjnego</w:t>
      </w:r>
      <w:proofErr w:type="spellEnd"/>
      <w:r w:rsidRPr="00C57B54">
        <w:rPr>
          <w:rFonts w:ascii="Arial" w:hAnsi="Arial" w:cs="Arial"/>
          <w:sz w:val="24"/>
          <w:szCs w:val="24"/>
        </w:rPr>
        <w:t>, rodzaje skarg do wojewódzkiego sądu administracyjnego.</w:t>
      </w:r>
    </w:p>
    <w:p w14:paraId="36DEAE37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Postępowanie przed WSA cz. I</w:t>
      </w:r>
    </w:p>
    <w:p w14:paraId="17CE3E76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Postępowanie przed WSA cz. II</w:t>
      </w:r>
    </w:p>
    <w:p w14:paraId="5E3EFD79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Środki odwoławcze od orzeczeń WSA oraz pozostałe środki zaskarżenia.</w:t>
      </w:r>
    </w:p>
    <w:p w14:paraId="318EE52C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Kolokwium</w:t>
      </w:r>
    </w:p>
    <w:p w14:paraId="51FA9722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 xml:space="preserve">Podstawowe zagadnienia administracyjnego postępowania egzekucyjnego. </w:t>
      </w:r>
    </w:p>
    <w:p w14:paraId="1584DE80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>Postępowanie egzekucyjne w administracji – środki zaskarżenia i nadzoru. Postępowanie zabezpieczające.</w:t>
      </w:r>
    </w:p>
    <w:p w14:paraId="2558A49A" w14:textId="77777777" w:rsidR="00C57B54" w:rsidRPr="00C57B54" w:rsidRDefault="00C57B54" w:rsidP="00C57B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7B54">
        <w:rPr>
          <w:rFonts w:ascii="Arial" w:hAnsi="Arial" w:cs="Arial"/>
          <w:sz w:val="24"/>
          <w:szCs w:val="24"/>
        </w:rPr>
        <w:t xml:space="preserve"> Uproszczone postępowanie administracyjne.</w:t>
      </w:r>
    </w:p>
    <w:p w14:paraId="54AF6217" w14:textId="77777777" w:rsidR="004B44AA" w:rsidRPr="00C57B54" w:rsidRDefault="004B44AA" w:rsidP="00C57B5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B44AA" w:rsidRPr="00C57B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F0A88" w14:textId="77777777" w:rsidR="00CF7A45" w:rsidRDefault="00CF7A45" w:rsidP="00C57B54">
      <w:pPr>
        <w:spacing w:after="0" w:line="240" w:lineRule="auto"/>
      </w:pPr>
      <w:r>
        <w:separator/>
      </w:r>
    </w:p>
  </w:endnote>
  <w:endnote w:type="continuationSeparator" w:id="0">
    <w:p w14:paraId="07486FA1" w14:textId="77777777" w:rsidR="00CF7A45" w:rsidRDefault="00CF7A45" w:rsidP="00C5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2E465" w14:textId="77777777" w:rsidR="00CF7A45" w:rsidRDefault="00CF7A45" w:rsidP="00C57B54">
      <w:pPr>
        <w:spacing w:after="0" w:line="240" w:lineRule="auto"/>
      </w:pPr>
      <w:r>
        <w:separator/>
      </w:r>
    </w:p>
  </w:footnote>
  <w:footnote w:type="continuationSeparator" w:id="0">
    <w:p w14:paraId="0C9246C2" w14:textId="77777777" w:rsidR="00CF7A45" w:rsidRDefault="00CF7A45" w:rsidP="00C5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A71A0" w14:textId="77777777" w:rsidR="00C57B54" w:rsidRPr="00C57B54" w:rsidRDefault="00C57B54" w:rsidP="00C57B54">
    <w:pPr>
      <w:pStyle w:val="Nagwek"/>
    </w:pPr>
    <w:r w:rsidRPr="00C57B54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5D89"/>
    <w:multiLevelType w:val="hybridMultilevel"/>
    <w:tmpl w:val="2E2E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54"/>
    <w:rsid w:val="000B4D2B"/>
    <w:rsid w:val="004B44AA"/>
    <w:rsid w:val="005D55F7"/>
    <w:rsid w:val="00AB5876"/>
    <w:rsid w:val="00C57B54"/>
    <w:rsid w:val="00C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F3C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B54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B54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5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B54"/>
    <w:rPr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B54"/>
    <w:pPr>
      <w:ind w:left="720"/>
      <w:contextualSpacing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B54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5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B5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RPB</dc:creator>
  <cp:lastModifiedBy>Radoslaw Bulejak</cp:lastModifiedBy>
  <cp:revision>2</cp:revision>
  <dcterms:created xsi:type="dcterms:W3CDTF">2013-10-28T18:31:00Z</dcterms:created>
  <dcterms:modified xsi:type="dcterms:W3CDTF">2014-11-04T18:42:00Z</dcterms:modified>
</cp:coreProperties>
</file>