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28" w:rsidRPr="00D02D0B" w:rsidRDefault="001A2A19" w:rsidP="001A2A19">
      <w:pPr>
        <w:spacing w:line="360" w:lineRule="auto"/>
        <w:jc w:val="both"/>
        <w:rPr>
          <w:rFonts w:ascii="Times New Roman" w:hAnsi="Times New Roman" w:cs="Times New Roman"/>
          <w:sz w:val="24"/>
          <w:szCs w:val="24"/>
          <w:u w:val="single"/>
        </w:rPr>
      </w:pPr>
      <w:bookmarkStart w:id="0" w:name="_GoBack"/>
      <w:bookmarkEnd w:id="0"/>
      <w:r w:rsidRPr="00D02D0B">
        <w:rPr>
          <w:rFonts w:ascii="Times New Roman" w:hAnsi="Times New Roman" w:cs="Times New Roman"/>
          <w:sz w:val="24"/>
          <w:szCs w:val="24"/>
          <w:u w:val="single"/>
        </w:rPr>
        <w:t>Pozycja spowiednika w polskiej procedurze karnej – uwzględnienie niektórych zasad naczelnych, autorska propozycja zmiany art. 178 pkt 2 k.p.k.</w:t>
      </w:r>
    </w:p>
    <w:p w:rsidR="006546F0" w:rsidRDefault="006546F0" w:rsidP="001A2A19">
      <w:pPr>
        <w:spacing w:line="360" w:lineRule="auto"/>
        <w:jc w:val="both"/>
        <w:rPr>
          <w:rFonts w:ascii="Times New Roman" w:hAnsi="Times New Roman" w:cs="Times New Roman"/>
          <w:sz w:val="24"/>
          <w:szCs w:val="24"/>
        </w:rPr>
      </w:pPr>
    </w:p>
    <w:p w:rsidR="00CF2672" w:rsidRPr="00CF2672" w:rsidRDefault="00CF2672" w:rsidP="00CF2672">
      <w:pPr>
        <w:pStyle w:val="ListParagraph"/>
        <w:numPr>
          <w:ilvl w:val="0"/>
          <w:numId w:val="5"/>
        </w:numPr>
        <w:spacing w:line="360" w:lineRule="auto"/>
        <w:rPr>
          <w:rFonts w:ascii="Times New Roman" w:hAnsi="Times New Roman" w:cs="Times New Roman"/>
          <w:sz w:val="24"/>
          <w:szCs w:val="24"/>
          <w:u w:val="single"/>
        </w:rPr>
      </w:pPr>
      <w:r w:rsidRPr="00CF2672">
        <w:rPr>
          <w:rFonts w:ascii="Times New Roman" w:hAnsi="Times New Roman" w:cs="Times New Roman"/>
          <w:sz w:val="24"/>
          <w:szCs w:val="24"/>
          <w:u w:val="single"/>
        </w:rPr>
        <w:t>Wprowadzenie</w:t>
      </w:r>
      <w:r>
        <w:rPr>
          <w:rFonts w:ascii="Times New Roman" w:hAnsi="Times New Roman" w:cs="Times New Roman"/>
          <w:sz w:val="24"/>
          <w:szCs w:val="24"/>
          <w:u w:val="single"/>
        </w:rPr>
        <w:t>.</w:t>
      </w:r>
    </w:p>
    <w:p w:rsidR="006546F0" w:rsidRDefault="006546F0" w:rsidP="00654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postępowaniu dowodowym</w:t>
      </w:r>
      <w:r w:rsidRPr="00A12A21">
        <w:rPr>
          <w:rFonts w:ascii="Times New Roman" w:hAnsi="Times New Roman" w:cs="Times New Roman"/>
          <w:sz w:val="24"/>
          <w:szCs w:val="24"/>
        </w:rPr>
        <w:t xml:space="preserve"> </w:t>
      </w:r>
      <w:r>
        <w:rPr>
          <w:rFonts w:ascii="Times New Roman" w:hAnsi="Times New Roman" w:cs="Times New Roman"/>
          <w:sz w:val="24"/>
          <w:szCs w:val="24"/>
        </w:rPr>
        <w:t>polskiej procedury karnej</w:t>
      </w:r>
      <w:r w:rsidRPr="00A12A21">
        <w:rPr>
          <w:rFonts w:ascii="Times New Roman" w:hAnsi="Times New Roman" w:cs="Times New Roman"/>
          <w:sz w:val="24"/>
          <w:szCs w:val="24"/>
        </w:rPr>
        <w:t xml:space="preserve"> podstawową rolę odgrywają świadkowie i złożone przez nich zeznania. Truizmem jest stwierdzenie, że poprzez swój udział wydatnie przyczyniają się do rozstrzygnięcia sprawy rozpatrywanej przez właściwy sąd. Ze względu na powagę dowodów ze świadków, a także ze względu na zasady ogólne rządzące </w:t>
      </w:r>
      <w:r>
        <w:rPr>
          <w:rFonts w:ascii="Times New Roman" w:hAnsi="Times New Roman" w:cs="Times New Roman"/>
          <w:sz w:val="24"/>
          <w:szCs w:val="24"/>
        </w:rPr>
        <w:t>postępowaniem karnym</w:t>
      </w:r>
      <w:r w:rsidRPr="00A12A21">
        <w:rPr>
          <w:rFonts w:ascii="Times New Roman" w:hAnsi="Times New Roman" w:cs="Times New Roman"/>
          <w:sz w:val="24"/>
          <w:szCs w:val="24"/>
        </w:rPr>
        <w:t>, przepisy natury procesowej są kształtowane maksymalnie konkretnie, tworzą jasny podział praw i obowiązków podmiotów biorących w nim udział. Mimo odmiennych rodzajów spraw rozpatrywanych w postępowaniach administracyjnym, cywilnym i karnym, a także rozmaitych celów, do których zmierzają wymienione procedury, wśród wyłączeń, zakazów dowodowych, znajduje się (w art. 82 pkt 3 kodeksu postępowania administracyjnego</w:t>
      </w:r>
      <w:r w:rsidRPr="00A12A21">
        <w:rPr>
          <w:rStyle w:val="FootnoteReference"/>
          <w:rFonts w:ascii="Times New Roman" w:hAnsi="Times New Roman" w:cs="Times New Roman"/>
          <w:sz w:val="24"/>
          <w:szCs w:val="24"/>
        </w:rPr>
        <w:footnoteReference w:id="1"/>
      </w:r>
      <w:r w:rsidRPr="00A12A21">
        <w:rPr>
          <w:rFonts w:ascii="Times New Roman" w:hAnsi="Times New Roman" w:cs="Times New Roman"/>
          <w:sz w:val="24"/>
          <w:szCs w:val="24"/>
        </w:rPr>
        <w:t xml:space="preserve"> i w art. 178 pkt 2 kodeksu postępowania karnego</w:t>
      </w:r>
      <w:r w:rsidRPr="00A12A21">
        <w:rPr>
          <w:rStyle w:val="FootnoteReference"/>
          <w:rFonts w:ascii="Times New Roman" w:hAnsi="Times New Roman" w:cs="Times New Roman"/>
          <w:sz w:val="24"/>
          <w:szCs w:val="24"/>
        </w:rPr>
        <w:footnoteReference w:id="2"/>
      </w:r>
      <w:r w:rsidRPr="00A12A21">
        <w:rPr>
          <w:rFonts w:ascii="Times New Roman" w:hAnsi="Times New Roman" w:cs="Times New Roman"/>
          <w:sz w:val="24"/>
          <w:szCs w:val="24"/>
        </w:rPr>
        <w:t>) zakaz przesłuchiwania jako świadka duchownego, co do faktów objętych tajemnicą spowiedzi. Art. 261 kodeksu postępowania cywilnego</w:t>
      </w:r>
      <w:r w:rsidRPr="00A12A21">
        <w:rPr>
          <w:rStyle w:val="FootnoteReference"/>
          <w:rFonts w:ascii="Times New Roman" w:hAnsi="Times New Roman" w:cs="Times New Roman"/>
          <w:sz w:val="24"/>
          <w:szCs w:val="24"/>
        </w:rPr>
        <w:footnoteReference w:id="3"/>
      </w:r>
      <w:r w:rsidRPr="00A12A21">
        <w:rPr>
          <w:rFonts w:ascii="Times New Roman" w:hAnsi="Times New Roman" w:cs="Times New Roman"/>
          <w:sz w:val="24"/>
          <w:szCs w:val="24"/>
        </w:rPr>
        <w:t xml:space="preserve"> w § 1 wprowadza co prawda bezwzględny obowiązek złożenia zeznań przez świadka przed sądem, ale duchownemu – spowiednikowi, na mocy § 2, przysługuje prawo do odmowy złożenia zeznań ze względu na tajemnicę spowiedzi. Doktryna zgodnie podkreśla, że fundamentem tej szczególnej, procesowej pozycji spowiednika (nazywanej czasem „przywilejem pastoralnym”), jest art. 53 Konstytucji Rzeczypospolitej Polski, gwarantujący wolność sumienia i wyznania. </w:t>
      </w:r>
      <w:r>
        <w:rPr>
          <w:rFonts w:ascii="Times New Roman" w:hAnsi="Times New Roman" w:cs="Times New Roman"/>
          <w:sz w:val="24"/>
          <w:szCs w:val="24"/>
        </w:rPr>
        <w:t xml:space="preserve">W niniejszym tekście </w:t>
      </w:r>
      <w:r w:rsidR="00112B08">
        <w:rPr>
          <w:rFonts w:ascii="Times New Roman" w:hAnsi="Times New Roman" w:cs="Times New Roman"/>
          <w:sz w:val="24"/>
          <w:szCs w:val="24"/>
        </w:rPr>
        <w:t>autor pominie</w:t>
      </w:r>
      <w:r>
        <w:rPr>
          <w:rFonts w:ascii="Times New Roman" w:hAnsi="Times New Roman" w:cs="Times New Roman"/>
          <w:sz w:val="24"/>
          <w:szCs w:val="24"/>
        </w:rPr>
        <w:t xml:space="preserve"> jednak kwest</w:t>
      </w:r>
      <w:r w:rsidR="00112B08">
        <w:rPr>
          <w:rFonts w:ascii="Times New Roman" w:hAnsi="Times New Roman" w:cs="Times New Roman"/>
          <w:sz w:val="24"/>
          <w:szCs w:val="24"/>
        </w:rPr>
        <w:t>ie dotyczące odrębnych (cywilnoprawnej ora</w:t>
      </w:r>
      <w:r w:rsidR="00D02D0B">
        <w:rPr>
          <w:rFonts w:ascii="Times New Roman" w:hAnsi="Times New Roman" w:cs="Times New Roman"/>
          <w:sz w:val="24"/>
          <w:szCs w:val="24"/>
        </w:rPr>
        <w:t>z administracyjnej) procedur, a </w:t>
      </w:r>
      <w:r w:rsidR="00112B08">
        <w:rPr>
          <w:rFonts w:ascii="Times New Roman" w:hAnsi="Times New Roman" w:cs="Times New Roman"/>
          <w:sz w:val="24"/>
          <w:szCs w:val="24"/>
        </w:rPr>
        <w:t>rozważania natury konstytucyjnoprawnej zostaną przedstawione w zakresie niezbędnym.</w:t>
      </w:r>
      <w:r w:rsidR="00041072">
        <w:rPr>
          <w:rFonts w:ascii="Times New Roman" w:hAnsi="Times New Roman" w:cs="Times New Roman"/>
          <w:sz w:val="24"/>
          <w:szCs w:val="24"/>
        </w:rPr>
        <w:t xml:space="preserve"> W celu pełniejszego objaśnienia pozycji i roli duchownego</w:t>
      </w:r>
      <w:r w:rsidR="004D2508">
        <w:rPr>
          <w:rFonts w:ascii="Times New Roman" w:hAnsi="Times New Roman" w:cs="Times New Roman"/>
          <w:sz w:val="24"/>
          <w:szCs w:val="24"/>
        </w:rPr>
        <w:t xml:space="preserve"> - </w:t>
      </w:r>
      <w:r w:rsidR="00041072">
        <w:rPr>
          <w:rFonts w:ascii="Times New Roman" w:hAnsi="Times New Roman" w:cs="Times New Roman"/>
          <w:sz w:val="24"/>
          <w:szCs w:val="24"/>
        </w:rPr>
        <w:t xml:space="preserve">spowiednika w postępowaniu karnym, a także zakresu przedmiotowego i podmiotowego zakazu dowodowego z art. 178 k.p.k., jeszcze tytułem wstępu autor pozwoli sobie przytoczyć pewną ilość informacji dotyczących spowiedzi </w:t>
      </w:r>
      <w:r w:rsidR="00041072" w:rsidRPr="00041072">
        <w:rPr>
          <w:rFonts w:ascii="Times New Roman" w:hAnsi="Times New Roman" w:cs="Times New Roman"/>
          <w:i/>
          <w:sz w:val="24"/>
          <w:szCs w:val="24"/>
        </w:rPr>
        <w:t>in abstracto</w:t>
      </w:r>
      <w:r w:rsidR="00041072">
        <w:rPr>
          <w:rFonts w:ascii="Times New Roman" w:hAnsi="Times New Roman" w:cs="Times New Roman"/>
          <w:sz w:val="24"/>
          <w:szCs w:val="24"/>
        </w:rPr>
        <w:t>, koniecznych do późniejszych rozważań.</w:t>
      </w:r>
    </w:p>
    <w:p w:rsidR="006546F0" w:rsidRDefault="006546F0" w:rsidP="006546F0">
      <w:pPr>
        <w:spacing w:line="360" w:lineRule="auto"/>
        <w:ind w:firstLine="708"/>
        <w:jc w:val="both"/>
        <w:rPr>
          <w:rFonts w:ascii="Times New Roman" w:eastAsia="Times New Roman" w:hAnsi="Times New Roman" w:cs="Times New Roman"/>
          <w:sz w:val="24"/>
          <w:szCs w:val="24"/>
          <w:lang w:eastAsia="pl-PL"/>
        </w:rPr>
      </w:pPr>
      <w:r w:rsidRPr="00041072">
        <w:rPr>
          <w:rFonts w:ascii="Times New Roman" w:hAnsi="Times New Roman" w:cs="Times New Roman"/>
          <w:sz w:val="24"/>
          <w:szCs w:val="24"/>
        </w:rPr>
        <w:lastRenderedPageBreak/>
        <w:t xml:space="preserve">Spowiedź w większości wyznań chrześcijańskich jest jednym z sakramentów. </w:t>
      </w:r>
      <w:r w:rsidR="00041072" w:rsidRPr="00041072">
        <w:rPr>
          <w:rFonts w:ascii="Times New Roman" w:hAnsi="Times New Roman" w:cs="Times New Roman"/>
          <w:i/>
          <w:sz w:val="24"/>
          <w:szCs w:val="24"/>
        </w:rPr>
        <w:t>De iure</w:t>
      </w:r>
      <w:r w:rsidR="00041072" w:rsidRPr="00041072">
        <w:rPr>
          <w:rFonts w:ascii="Times New Roman" w:hAnsi="Times New Roman" w:cs="Times New Roman"/>
          <w:sz w:val="24"/>
          <w:szCs w:val="24"/>
        </w:rPr>
        <w:t xml:space="preserve"> najpełniej regulowana jest przez prawo wewnętrzne Kościoła rzymskokatolickiego (kanony 959-991 Kodeksu Prawa Kanonicznego z 1983 r. </w:t>
      </w:r>
      <w:r w:rsidRPr="00041072">
        <w:rPr>
          <w:rFonts w:ascii="Times New Roman" w:hAnsi="Times New Roman" w:cs="Times New Roman"/>
          <w:sz w:val="24"/>
          <w:szCs w:val="24"/>
        </w:rPr>
        <w:t xml:space="preserve">W gałęziach wspólnot </w:t>
      </w:r>
      <w:r w:rsidRPr="00A12A21">
        <w:rPr>
          <w:rFonts w:ascii="Times New Roman" w:hAnsi="Times New Roman" w:cs="Times New Roman"/>
          <w:sz w:val="24"/>
          <w:szCs w:val="24"/>
        </w:rPr>
        <w:t>chrześcijańskich wyróżnia się przede wszystkim: spowiedź powszechną (stanowiącą część liturgii) oraz i</w:t>
      </w:r>
      <w:r w:rsidR="00112B08">
        <w:rPr>
          <w:rFonts w:ascii="Times New Roman" w:hAnsi="Times New Roman" w:cs="Times New Roman"/>
          <w:sz w:val="24"/>
          <w:szCs w:val="24"/>
        </w:rPr>
        <w:t>ndywidualną, tzw. konfesjonałow</w:t>
      </w:r>
      <w:r w:rsidR="00041072">
        <w:rPr>
          <w:rFonts w:ascii="Times New Roman" w:hAnsi="Times New Roman" w:cs="Times New Roman"/>
          <w:sz w:val="24"/>
          <w:szCs w:val="24"/>
        </w:rPr>
        <w:t>ą</w:t>
      </w:r>
      <w:r w:rsidRPr="00A12A21">
        <w:rPr>
          <w:rFonts w:ascii="Times New Roman" w:hAnsi="Times New Roman" w:cs="Times New Roman"/>
          <w:sz w:val="24"/>
          <w:szCs w:val="24"/>
        </w:rPr>
        <w:t>. Analizowane w referacie normy prawne dotyczą ty</w:t>
      </w:r>
      <w:r w:rsidR="00D02D0B">
        <w:rPr>
          <w:rFonts w:ascii="Times New Roman" w:hAnsi="Times New Roman" w:cs="Times New Roman"/>
          <w:sz w:val="24"/>
          <w:szCs w:val="24"/>
        </w:rPr>
        <w:t>lko i </w:t>
      </w:r>
      <w:r w:rsidRPr="00A12A21">
        <w:rPr>
          <w:rFonts w:ascii="Times New Roman" w:hAnsi="Times New Roman" w:cs="Times New Roman"/>
          <w:sz w:val="24"/>
          <w:szCs w:val="24"/>
        </w:rPr>
        <w:t>wyłącznie spowiedzi indywidualnej, która występuje w Kościele katolickim oraz w innych Kościołach działających na terenie RP m.in. w Polskim Autokefalicznym Kościele Prawosławnym, Kościele Starokatolickim Mariawitów czy w Kościele Polskokatolickim. Spowiedź indywidualną dopuszcza także Kościół Ewangelicko-Augsburski (choć w liturgii tegoż wyznania spowiedź indywidualna ma niewielkie znaczenie</w:t>
      </w:r>
      <w:r w:rsidRPr="00A12A21">
        <w:rPr>
          <w:rStyle w:val="FootnoteReference"/>
          <w:rFonts w:ascii="Times New Roman" w:hAnsi="Times New Roman" w:cs="Times New Roman"/>
          <w:sz w:val="24"/>
          <w:szCs w:val="24"/>
        </w:rPr>
        <w:footnoteReference w:id="4"/>
      </w:r>
      <w:r w:rsidRPr="00A12A21">
        <w:rPr>
          <w:rFonts w:ascii="Times New Roman" w:hAnsi="Times New Roman" w:cs="Times New Roman"/>
          <w:sz w:val="24"/>
          <w:szCs w:val="24"/>
        </w:rPr>
        <w:t>), a także Kościół Anglikański. W indywidualnej spowiedzi bierze udział spowiednik, którym może zostać kapłan danego kościoła lub związku wyznaniowego (czasem, dla udzielenia rozgrzeszenia niektórych grzechów, wymagane są dodatkowe uprawnienia</w:t>
      </w:r>
      <w:r w:rsidRPr="00A12A21">
        <w:rPr>
          <w:rStyle w:val="FootnoteReference"/>
          <w:rFonts w:ascii="Times New Roman" w:hAnsi="Times New Roman" w:cs="Times New Roman"/>
          <w:sz w:val="24"/>
          <w:szCs w:val="24"/>
        </w:rPr>
        <w:footnoteReference w:id="5"/>
      </w:r>
      <w:r w:rsidRPr="00A12A21">
        <w:rPr>
          <w:rFonts w:ascii="Times New Roman" w:hAnsi="Times New Roman" w:cs="Times New Roman"/>
          <w:sz w:val="24"/>
          <w:szCs w:val="24"/>
        </w:rPr>
        <w:t>) oraz penitent, czyli przystępujący do sakramentu. Wyjątkowo w sakramencie pokuty uczestniczy tłumacz (jego pozycja uregulowana jest w kanonach 983 i 990). Podmiotem zobowiązanym do zachowania tajemnicy spowiedzi (</w:t>
      </w:r>
      <w:r w:rsidRPr="00A12A21">
        <w:rPr>
          <w:rFonts w:ascii="Times New Roman" w:hAnsi="Times New Roman" w:cs="Times New Roman"/>
          <w:i/>
          <w:sz w:val="24"/>
          <w:szCs w:val="24"/>
        </w:rPr>
        <w:t>sigillum sacramentale</w:t>
      </w:r>
      <w:r w:rsidRPr="00A12A21">
        <w:rPr>
          <w:rStyle w:val="FootnoteReference"/>
          <w:rFonts w:ascii="Times New Roman" w:hAnsi="Times New Roman" w:cs="Times New Roman"/>
          <w:sz w:val="24"/>
          <w:szCs w:val="24"/>
        </w:rPr>
        <w:footnoteReference w:id="6"/>
      </w:r>
      <w:r w:rsidRPr="00A12A21">
        <w:rPr>
          <w:rFonts w:ascii="Times New Roman" w:hAnsi="Times New Roman" w:cs="Times New Roman"/>
          <w:sz w:val="24"/>
          <w:szCs w:val="24"/>
        </w:rPr>
        <w:t>) jest spowiednik. Tłumacza, a także wszystkie osoby, które w jakichś sposób weszły w posiadanie wiedzy o treści słów wypowiedzianych przez penitenta podczas przystępowania przez niego do sakramentu pokuty (np. podsłuchanie spowiedzi – zarówno celowo jak i nieumyślnie), wiąże sekret spowiedzi (</w:t>
      </w:r>
      <w:r w:rsidRPr="00A12A21">
        <w:rPr>
          <w:rFonts w:ascii="Times New Roman" w:hAnsi="Times New Roman" w:cs="Times New Roman"/>
          <w:i/>
          <w:sz w:val="24"/>
          <w:szCs w:val="24"/>
        </w:rPr>
        <w:t>secretum sacramentale</w:t>
      </w:r>
      <w:r w:rsidRPr="00A12A21">
        <w:rPr>
          <w:rStyle w:val="FootnoteReference"/>
          <w:rFonts w:ascii="Times New Roman" w:hAnsi="Times New Roman" w:cs="Times New Roman"/>
          <w:i/>
          <w:sz w:val="24"/>
          <w:szCs w:val="24"/>
        </w:rPr>
        <w:footnoteReference w:id="7"/>
      </w:r>
      <w:r w:rsidRPr="00A12A21">
        <w:rPr>
          <w:rFonts w:ascii="Times New Roman" w:hAnsi="Times New Roman" w:cs="Times New Roman"/>
          <w:sz w:val="24"/>
          <w:szCs w:val="24"/>
        </w:rPr>
        <w:t xml:space="preserve">), którego treść jest zasadniczo tożsama z treścią tajemnicy. Nakaz ten jest bezwzględny; nieprzestrzeganie go grozi zastosowaniem sankcji. Kanon 1388 Kodeksu Prawa Kanonicznego wprowadza tylko jeden </w:t>
      </w:r>
      <w:r>
        <w:rPr>
          <w:rFonts w:ascii="Times New Roman" w:hAnsi="Times New Roman" w:cs="Times New Roman"/>
          <w:sz w:val="24"/>
          <w:szCs w:val="24"/>
        </w:rPr>
        <w:t xml:space="preserve">rodzaj </w:t>
      </w:r>
      <w:r w:rsidRPr="00A12A21">
        <w:rPr>
          <w:rFonts w:ascii="Times New Roman" w:hAnsi="Times New Roman" w:cs="Times New Roman"/>
          <w:sz w:val="24"/>
          <w:szCs w:val="24"/>
        </w:rPr>
        <w:t>kary grożącej za bezpośrednie, tj. umyślne, świadome, dobrowolne naruszenie tajemnicy spowiedzi przez duchownego – ekskomunikę</w:t>
      </w:r>
      <w:r w:rsidRPr="00A12A21">
        <w:rPr>
          <w:rStyle w:val="FootnoteReference"/>
          <w:rFonts w:ascii="Times New Roman" w:hAnsi="Times New Roman" w:cs="Times New Roman"/>
          <w:sz w:val="24"/>
          <w:szCs w:val="24"/>
        </w:rPr>
        <w:footnoteReference w:id="8"/>
      </w:r>
      <w:r w:rsidRPr="00A12A21">
        <w:rPr>
          <w:rFonts w:ascii="Times New Roman" w:hAnsi="Times New Roman" w:cs="Times New Roman"/>
          <w:sz w:val="24"/>
          <w:szCs w:val="24"/>
        </w:rPr>
        <w:t xml:space="preserve">. Kara za „pośrednie” naruszenie tajemnicy spowiedzi nie jest określona – naruszający ją „powinien być ukarany stosownie do ciężkości przestępstwa” – i zgodnie z akceptowaną </w:t>
      </w:r>
      <w:r w:rsidRPr="00A12A21">
        <w:rPr>
          <w:rFonts w:ascii="Times New Roman" w:hAnsi="Times New Roman" w:cs="Times New Roman"/>
          <w:sz w:val="24"/>
          <w:szCs w:val="24"/>
        </w:rPr>
        <w:lastRenderedPageBreak/>
        <w:t>w</w:t>
      </w:r>
      <w:r w:rsidR="00D02D0B">
        <w:rPr>
          <w:rFonts w:ascii="Times New Roman" w:hAnsi="Times New Roman" w:cs="Times New Roman"/>
          <w:sz w:val="24"/>
          <w:szCs w:val="24"/>
        </w:rPr>
        <w:t> </w:t>
      </w:r>
      <w:r w:rsidRPr="00A12A21">
        <w:rPr>
          <w:rFonts w:ascii="Times New Roman" w:hAnsi="Times New Roman" w:cs="Times New Roman"/>
          <w:sz w:val="24"/>
          <w:szCs w:val="24"/>
        </w:rPr>
        <w:t>doktrynie wykładnią - należy ją nałożyć</w:t>
      </w:r>
      <w:r w:rsidRPr="00A12A21">
        <w:rPr>
          <w:rStyle w:val="FootnoteReference"/>
          <w:rFonts w:ascii="Times New Roman" w:hAnsi="Times New Roman" w:cs="Times New Roman"/>
          <w:sz w:val="24"/>
          <w:szCs w:val="24"/>
        </w:rPr>
        <w:footnoteReference w:id="9"/>
      </w:r>
      <w:r w:rsidRPr="00A12A21">
        <w:rPr>
          <w:rFonts w:ascii="Times New Roman" w:hAnsi="Times New Roman" w:cs="Times New Roman"/>
          <w:sz w:val="24"/>
          <w:szCs w:val="24"/>
        </w:rPr>
        <w:t>. Tajemnica spowiedzi jest jednym z zaledwie czternastu przypadków, za które grozi ekskomunika</w:t>
      </w:r>
      <w:r w:rsidRPr="00A12A21">
        <w:rPr>
          <w:rStyle w:val="FootnoteReference"/>
          <w:rFonts w:ascii="Times New Roman" w:hAnsi="Times New Roman" w:cs="Times New Roman"/>
          <w:sz w:val="24"/>
          <w:szCs w:val="24"/>
        </w:rPr>
        <w:footnoteReference w:id="10"/>
      </w:r>
      <w:r w:rsidRPr="00A12A21">
        <w:rPr>
          <w:rFonts w:ascii="Times New Roman" w:hAnsi="Times New Roman" w:cs="Times New Roman"/>
          <w:sz w:val="24"/>
          <w:szCs w:val="24"/>
        </w:rPr>
        <w:t xml:space="preserve">. Na mocy paragrafu 2 wspomnianego wyżej kanonu 1388, osoby związane </w:t>
      </w:r>
      <w:r w:rsidRPr="00A12A21">
        <w:rPr>
          <w:rFonts w:ascii="Times New Roman" w:hAnsi="Times New Roman" w:cs="Times New Roman"/>
          <w:i/>
          <w:sz w:val="24"/>
          <w:szCs w:val="24"/>
        </w:rPr>
        <w:t>secretum sacramentale</w:t>
      </w:r>
      <w:r w:rsidRPr="00A12A21">
        <w:rPr>
          <w:rFonts w:ascii="Times New Roman" w:hAnsi="Times New Roman" w:cs="Times New Roman"/>
          <w:sz w:val="24"/>
          <w:szCs w:val="24"/>
        </w:rPr>
        <w:t xml:space="preserve"> za naruszenie sekretu również podlegają karze (w tym także ekskomunice). Wewnątrzkościelna powaga tajemnicy spowiedzi opiera się na założeniu szczególnej delikatności posługi kapłana, który udzielając rozgrzeszenia, wchodzi w posiadanie informacji prywatnych, osobistych, dlatego też musi mieć na uwadze dobro penitenta (</w:t>
      </w:r>
      <w:r w:rsidRPr="00A12A21">
        <w:rPr>
          <w:rFonts w:ascii="Times New Roman" w:hAnsi="Times New Roman" w:cs="Times New Roman"/>
          <w:i/>
          <w:sz w:val="24"/>
          <w:szCs w:val="24"/>
        </w:rPr>
        <w:t>bonum poenitentis</w:t>
      </w:r>
      <w:r w:rsidRPr="00A12A21">
        <w:rPr>
          <w:rFonts w:ascii="Times New Roman" w:hAnsi="Times New Roman" w:cs="Times New Roman"/>
          <w:sz w:val="24"/>
          <w:szCs w:val="24"/>
        </w:rPr>
        <w:t>). Co więcej, spowiedź jest sakramentem – a te z uwagi na doniosłe funkcje w życiu osób wierzących, traktowane są w prawie kościelnym z  należną im uwagą – chronione jest dobro sakramentu (</w:t>
      </w:r>
      <w:r w:rsidRPr="00A12A21">
        <w:rPr>
          <w:rFonts w:ascii="Times New Roman" w:hAnsi="Times New Roman" w:cs="Times New Roman"/>
          <w:i/>
          <w:sz w:val="24"/>
          <w:szCs w:val="24"/>
        </w:rPr>
        <w:t>bonum sacramenti</w:t>
      </w:r>
      <w:r w:rsidRPr="00A12A21">
        <w:rPr>
          <w:rFonts w:ascii="Times New Roman" w:hAnsi="Times New Roman" w:cs="Times New Roman"/>
          <w:sz w:val="24"/>
          <w:szCs w:val="24"/>
        </w:rPr>
        <w:t>)</w:t>
      </w:r>
      <w:r w:rsidRPr="00A12A21">
        <w:rPr>
          <w:rStyle w:val="FootnoteReference"/>
          <w:rFonts w:ascii="Times New Roman" w:hAnsi="Times New Roman" w:cs="Times New Roman"/>
          <w:sz w:val="24"/>
          <w:szCs w:val="24"/>
        </w:rPr>
        <w:footnoteReference w:id="11"/>
      </w:r>
      <w:r w:rsidRPr="00A12A21">
        <w:rPr>
          <w:rFonts w:ascii="Times New Roman" w:hAnsi="Times New Roman" w:cs="Times New Roman"/>
          <w:sz w:val="24"/>
          <w:szCs w:val="24"/>
        </w:rPr>
        <w:t>. Tajemnica oraz sekret spowiedzi obowiązuje kapłana oraz pozostałych zobowiązanych do jej przestrzegania aż do ich śmierci; nie mogą być z niej zwolnieni przez nikogo, w żaden sposób. Skutkiem tego jest niemożność bycia świadkiem już na gruncie Kodeksu Prawa Kanonicznego</w:t>
      </w:r>
      <w:r w:rsidRPr="00A12A21">
        <w:rPr>
          <w:rStyle w:val="FootnoteReference"/>
          <w:rFonts w:ascii="Times New Roman" w:hAnsi="Times New Roman" w:cs="Times New Roman"/>
          <w:sz w:val="24"/>
          <w:szCs w:val="24"/>
        </w:rPr>
        <w:footnoteReference w:id="12"/>
      </w:r>
      <w:r w:rsidRPr="00A12A21">
        <w:rPr>
          <w:rFonts w:ascii="Times New Roman" w:hAnsi="Times New Roman" w:cs="Times New Roman"/>
          <w:sz w:val="24"/>
          <w:szCs w:val="24"/>
        </w:rPr>
        <w:t xml:space="preserve">. </w:t>
      </w:r>
      <w:r w:rsidRPr="00A12A21">
        <w:rPr>
          <w:rFonts w:ascii="Times New Roman" w:eastAsia="Times New Roman" w:hAnsi="Times New Roman" w:cs="Times New Roman"/>
          <w:sz w:val="24"/>
          <w:szCs w:val="24"/>
          <w:lang w:eastAsia="pl-PL"/>
        </w:rPr>
        <w:t>Tajemnica spowiedzi obowiązuje także m.in. w Kościele Ewangelicko-Augsburskim w Polsce, a sankcją za jej złamanie jest utrata urzędu przez duchownych</w:t>
      </w:r>
      <w:r w:rsidRPr="00A12A21">
        <w:rPr>
          <w:rStyle w:val="FootnoteReference"/>
          <w:rFonts w:ascii="Times New Roman" w:eastAsia="Times New Roman" w:hAnsi="Times New Roman" w:cs="Times New Roman"/>
          <w:sz w:val="24"/>
          <w:szCs w:val="24"/>
          <w:lang w:eastAsia="pl-PL"/>
        </w:rPr>
        <w:footnoteReference w:id="13"/>
      </w:r>
      <w:r w:rsidRPr="00A12A21">
        <w:rPr>
          <w:rFonts w:ascii="Times New Roman" w:eastAsia="Times New Roman" w:hAnsi="Times New Roman" w:cs="Times New Roman"/>
          <w:sz w:val="24"/>
          <w:szCs w:val="24"/>
          <w:lang w:eastAsia="pl-PL"/>
        </w:rPr>
        <w:t>.</w:t>
      </w:r>
    </w:p>
    <w:p w:rsidR="00CF2672" w:rsidRDefault="00CF2672" w:rsidP="00CF2672">
      <w:pPr>
        <w:spacing w:line="360" w:lineRule="auto"/>
        <w:jc w:val="both"/>
        <w:rPr>
          <w:rFonts w:ascii="Times New Roman" w:eastAsia="Times New Roman" w:hAnsi="Times New Roman" w:cs="Times New Roman"/>
          <w:sz w:val="24"/>
          <w:szCs w:val="24"/>
          <w:lang w:eastAsia="pl-PL"/>
        </w:rPr>
      </w:pPr>
    </w:p>
    <w:p w:rsidR="00CF2672" w:rsidRPr="00CF2672" w:rsidRDefault="00CF2672" w:rsidP="00CF2672">
      <w:pPr>
        <w:pStyle w:val="ListParagraph"/>
        <w:numPr>
          <w:ilvl w:val="0"/>
          <w:numId w:val="5"/>
        </w:numPr>
        <w:spacing w:line="360" w:lineRule="auto"/>
        <w:jc w:val="both"/>
        <w:rPr>
          <w:rFonts w:ascii="Times New Roman" w:hAnsi="Times New Roman" w:cs="Times New Roman"/>
          <w:sz w:val="24"/>
          <w:szCs w:val="24"/>
          <w:u w:val="single"/>
        </w:rPr>
      </w:pPr>
      <w:r w:rsidRPr="00CF2672">
        <w:rPr>
          <w:rFonts w:ascii="Times New Roman" w:hAnsi="Times New Roman" w:cs="Times New Roman"/>
          <w:sz w:val="24"/>
          <w:szCs w:val="24"/>
          <w:u w:val="single"/>
        </w:rPr>
        <w:t>Ratio legis „przywileju pastoralnego”</w:t>
      </w:r>
      <w:r w:rsidR="001E6658">
        <w:rPr>
          <w:rFonts w:ascii="Times New Roman" w:hAnsi="Times New Roman" w:cs="Times New Roman"/>
          <w:sz w:val="24"/>
          <w:szCs w:val="24"/>
          <w:u w:val="single"/>
        </w:rPr>
        <w:t>; uwzględnienie zasad naczelnych procesu karnego.</w:t>
      </w:r>
    </w:p>
    <w:p w:rsidR="0027034B" w:rsidRDefault="006546F0" w:rsidP="006546F0">
      <w:pPr>
        <w:spacing w:line="360" w:lineRule="auto"/>
        <w:jc w:val="both"/>
        <w:rPr>
          <w:rFonts w:ascii="Times New Roman" w:hAnsi="Times New Roman" w:cs="Times New Roman"/>
          <w:sz w:val="24"/>
          <w:szCs w:val="24"/>
        </w:rPr>
      </w:pPr>
      <w:r w:rsidRPr="00A12A21">
        <w:rPr>
          <w:rFonts w:ascii="Times New Roman" w:eastAsia="Times New Roman" w:hAnsi="Times New Roman" w:cs="Times New Roman"/>
          <w:sz w:val="24"/>
          <w:szCs w:val="24"/>
          <w:lang w:eastAsia="pl-PL"/>
        </w:rPr>
        <w:tab/>
      </w:r>
      <w:r w:rsidR="00112B08">
        <w:rPr>
          <w:rFonts w:ascii="Times New Roman" w:eastAsia="Times New Roman" w:hAnsi="Times New Roman" w:cs="Times New Roman"/>
          <w:sz w:val="24"/>
          <w:szCs w:val="24"/>
          <w:lang w:eastAsia="pl-PL"/>
        </w:rPr>
        <w:t xml:space="preserve">Znajdujące się w k.p.k., k.p.c. oraz w k.p.a. przepisy </w:t>
      </w:r>
      <w:r w:rsidRPr="0027034B">
        <w:rPr>
          <w:rFonts w:ascii="Times New Roman" w:eastAsia="Times New Roman" w:hAnsi="Times New Roman" w:cs="Times New Roman"/>
          <w:sz w:val="24"/>
          <w:szCs w:val="24"/>
          <w:lang w:eastAsia="pl-PL"/>
        </w:rPr>
        <w:t>dotyczące procesowej pozycji duchownego - spowiednika jako świadka zakresem podmiotowym obejmują kapłanów wszystkich związków religijnych, zarówno kościołów, jak i związków wyznaniowych (wynika to z zasady ich równouprawnienia</w:t>
      </w:r>
      <w:r w:rsidRPr="0027034B">
        <w:rPr>
          <w:rStyle w:val="FootnoteReference"/>
          <w:rFonts w:ascii="Times New Roman" w:eastAsia="Times New Roman" w:hAnsi="Times New Roman" w:cs="Times New Roman"/>
          <w:sz w:val="24"/>
          <w:szCs w:val="24"/>
          <w:lang w:eastAsia="pl-PL"/>
        </w:rPr>
        <w:footnoteReference w:id="14"/>
      </w:r>
      <w:r w:rsidRPr="0027034B">
        <w:rPr>
          <w:rFonts w:ascii="Times New Roman" w:eastAsia="Times New Roman" w:hAnsi="Times New Roman" w:cs="Times New Roman"/>
          <w:sz w:val="24"/>
          <w:szCs w:val="24"/>
          <w:lang w:eastAsia="pl-PL"/>
        </w:rPr>
        <w:t>), w których istnieje spowiedź indywidualna oraz tajemnica spowiedzi. Co do samej racjonalizacji istnienia z</w:t>
      </w:r>
      <w:r w:rsidR="0027034B">
        <w:rPr>
          <w:rFonts w:ascii="Times New Roman" w:hAnsi="Times New Roman" w:cs="Times New Roman"/>
          <w:sz w:val="24"/>
          <w:szCs w:val="24"/>
        </w:rPr>
        <w:t>akazu dowodowego</w:t>
      </w:r>
      <w:r w:rsidRPr="0027034B">
        <w:rPr>
          <w:rFonts w:ascii="Times New Roman" w:hAnsi="Times New Roman" w:cs="Times New Roman"/>
          <w:sz w:val="24"/>
          <w:szCs w:val="24"/>
        </w:rPr>
        <w:t xml:space="preserve"> z </w:t>
      </w:r>
      <w:r w:rsidR="0027034B">
        <w:rPr>
          <w:rFonts w:ascii="Times New Roman" w:hAnsi="Times New Roman" w:cs="Times New Roman"/>
          <w:sz w:val="24"/>
          <w:szCs w:val="24"/>
        </w:rPr>
        <w:t>k.p.k.</w:t>
      </w:r>
      <w:r w:rsidRPr="0027034B">
        <w:rPr>
          <w:rFonts w:ascii="Times New Roman" w:hAnsi="Times New Roman" w:cs="Times New Roman"/>
          <w:sz w:val="24"/>
          <w:szCs w:val="24"/>
        </w:rPr>
        <w:t xml:space="preserve">, doktryna zgodnie znajduje uzasadnienie w </w:t>
      </w:r>
      <w:r w:rsidRPr="0027034B">
        <w:rPr>
          <w:rFonts w:ascii="Times New Roman" w:hAnsi="Times New Roman" w:cs="Times New Roman"/>
          <w:bCs/>
          <w:sz w:val="24"/>
          <w:szCs w:val="24"/>
        </w:rPr>
        <w:t>konstytucyjne</w:t>
      </w:r>
      <w:r w:rsidR="00D02D0B">
        <w:rPr>
          <w:rFonts w:ascii="Times New Roman" w:hAnsi="Times New Roman" w:cs="Times New Roman"/>
          <w:bCs/>
          <w:sz w:val="24"/>
          <w:szCs w:val="24"/>
        </w:rPr>
        <w:t>j gwarancji wolności sumienia i </w:t>
      </w:r>
      <w:r w:rsidRPr="0027034B">
        <w:rPr>
          <w:rFonts w:ascii="Times New Roman" w:hAnsi="Times New Roman" w:cs="Times New Roman"/>
          <w:bCs/>
          <w:sz w:val="24"/>
          <w:szCs w:val="24"/>
        </w:rPr>
        <w:t>religii</w:t>
      </w:r>
      <w:r w:rsidRPr="0027034B">
        <w:rPr>
          <w:rStyle w:val="FootnoteReference"/>
          <w:rFonts w:ascii="Times New Roman" w:eastAsia="Times New Roman" w:hAnsi="Times New Roman" w:cs="Times New Roman"/>
          <w:sz w:val="24"/>
          <w:szCs w:val="24"/>
          <w:lang w:eastAsia="pl-PL"/>
        </w:rPr>
        <w:footnoteReference w:id="15"/>
      </w:r>
      <w:r w:rsidRPr="0027034B">
        <w:rPr>
          <w:rFonts w:ascii="Times New Roman" w:hAnsi="Times New Roman" w:cs="Times New Roman"/>
          <w:sz w:val="24"/>
          <w:szCs w:val="24"/>
        </w:rPr>
        <w:t xml:space="preserve">. Na gruncie art. 53 Konstytucji trzeba zauważyć, że możliwość ujawniania informacji pochodzących ze spowiedzi organom procesowym mogłaby narazić konstytucyjnie </w:t>
      </w:r>
      <w:r w:rsidRPr="0027034B">
        <w:rPr>
          <w:rFonts w:ascii="Times New Roman" w:hAnsi="Times New Roman" w:cs="Times New Roman"/>
          <w:sz w:val="24"/>
          <w:szCs w:val="24"/>
        </w:rPr>
        <w:lastRenderedPageBreak/>
        <w:t>gwarantowaną wolność sumienia wiernych. Penitenci wyznają swoje grzechy, czyli czyny, myśli, zaniedbania wartościowane negatywnie według nauki wyznawanej przez nich religii. Ze względu na częściowe powiązania występujące między państwowym (tzn. wspólnym dla wszystkich obywateli) i religijnymi systemami aksjologicznymi zdarza się, że grzechy stanowią czyny zabronione przez ustawy w czasie ich obowiązywania. Oczywistym i pożądanym stanem rzeczy w państwie bezstronnym światopoglądowo jest sytuacja, w której nie każdy grzech jest czynem zabronionym. Niemniej jednak bez względu na korelacje czynów wartościowanych negatywnie w powszechnie obowiązującym prawie oraz w prawie wewnętrznym danej religii lub wyznania, grzechy są dla wiernych zdarzeniami powodującymi żal i wstyd; przynoszącymi ujmę, a nawet hańbę. Dlatego też możliwość wykorzystania w postępowaniu dowodowym faktów objętych tajemnicą spowiedzi umniejszałaby zaufanie obywateli do państwa, stojąc w sprzeczności do art. 53 Konstytucji. Ewentualne zaistnienie tej sprzeczności nie musiałoby być jednak pewne i nieuniknione, ponieważ ze względu na swój interes prawny, penitent mógłby chcieć i wnioskować o dopuszczenie „dowodu ze</w:t>
      </w:r>
      <w:r w:rsidR="00D60803">
        <w:rPr>
          <w:rFonts w:ascii="Times New Roman" w:hAnsi="Times New Roman" w:cs="Times New Roman"/>
          <w:sz w:val="24"/>
          <w:szCs w:val="24"/>
        </w:rPr>
        <w:t xml:space="preserve"> spowiedzi” w danej procedurze.</w:t>
      </w:r>
    </w:p>
    <w:p w:rsidR="00D60803" w:rsidRPr="0027034B" w:rsidRDefault="00D60803" w:rsidP="006546F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Tajemnica spowiedzi, chroniona w postępowaniu karnym poprzez dyspozycję art. 178 pkt 2 k.p.k., powinna zostać poddana analizie także w zakresie realizacji zadań naczelnych procedury karnej. Biorąc pod uwagę jednoznaczność omawianego przepisu należy podkreślić, że jakiekolwiek odstępstwa od tegoż zakazu dowodowego nie są dopuszczalne. Stanowi to realizację zasady legalizmu </w:t>
      </w:r>
      <w:r w:rsidRPr="00D60803">
        <w:rPr>
          <w:rFonts w:ascii="Times New Roman" w:hAnsi="Times New Roman" w:cs="Times New Roman"/>
          <w:i/>
          <w:sz w:val="24"/>
          <w:szCs w:val="24"/>
        </w:rPr>
        <w:t>sensu largo</w:t>
      </w:r>
      <w:r>
        <w:rPr>
          <w:rFonts w:ascii="Times New Roman" w:hAnsi="Times New Roman" w:cs="Times New Roman"/>
          <w:sz w:val="24"/>
          <w:szCs w:val="24"/>
        </w:rPr>
        <w:t>, ponieważ realizując cele wskazane w art. 2 k.p.k., organy postępowania karnego nie mogą przekroczyć granic wyznaczonych treścią przepisów prawnych</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Uzupełniająca zasadę legalizmu</w:t>
      </w:r>
      <w:r w:rsidR="00447251">
        <w:rPr>
          <w:rFonts w:ascii="Times New Roman" w:hAnsi="Times New Roman" w:cs="Times New Roman"/>
          <w:sz w:val="24"/>
          <w:szCs w:val="24"/>
        </w:rPr>
        <w:t xml:space="preserve"> zasada działania z urzędu również „pojawia się”  w tle rozważań dotyczących art. 178 k.p.k. Złożony przez stronę wniosek dowodowy zmierzający do naruszenia zakazu dowodowego bezwarunkowo musi być przez sąd oddalony. </w:t>
      </w:r>
      <w:r w:rsidR="003312F0">
        <w:rPr>
          <w:rFonts w:ascii="Times New Roman" w:hAnsi="Times New Roman" w:cs="Times New Roman"/>
          <w:sz w:val="24"/>
          <w:szCs w:val="24"/>
        </w:rPr>
        <w:t>Można więc powiedzieć, że będący przedmiotem referatu zakaz przesłuchania spowiednika jako świadka ogranicza zasadę swobodnej oceny dowodów, a także postępowanie dowodowe w ogólności. Nie ulega wątpliwości ponadto, że każdy zakaz dowodowy (w tym art. 178 pkt 2 k.p.k.) limituje możliwość osiągnięcia prawdy materialnej, a co za tym idzie, spełnienie celów procesu karnego</w:t>
      </w:r>
      <w:r w:rsidR="003312F0">
        <w:rPr>
          <w:rStyle w:val="FootnoteReference"/>
          <w:rFonts w:ascii="Times New Roman" w:hAnsi="Times New Roman" w:cs="Times New Roman"/>
          <w:sz w:val="24"/>
          <w:szCs w:val="24"/>
        </w:rPr>
        <w:footnoteReference w:id="17"/>
      </w:r>
      <w:r w:rsidR="003312F0">
        <w:rPr>
          <w:rFonts w:ascii="Times New Roman" w:hAnsi="Times New Roman" w:cs="Times New Roman"/>
          <w:sz w:val="24"/>
          <w:szCs w:val="24"/>
        </w:rPr>
        <w:t>.</w:t>
      </w:r>
      <w:r w:rsidR="009719C9">
        <w:rPr>
          <w:rFonts w:ascii="Times New Roman" w:hAnsi="Times New Roman" w:cs="Times New Roman"/>
          <w:sz w:val="24"/>
          <w:szCs w:val="24"/>
        </w:rPr>
        <w:t xml:space="preserve"> Ograniczenia zasady prawdy materialnej muszą jednak zawsze być mocno uzasadnione, a racjonalizacja „przywileju pastoralnego” na poziomie Konstytucji RP jest wystarczającym argumentem przemawiającym za umieszczeniem go w k.p.k.</w:t>
      </w:r>
    </w:p>
    <w:p w:rsidR="001E6658" w:rsidRPr="001E6658" w:rsidRDefault="001E6658" w:rsidP="001E6658">
      <w:pPr>
        <w:pStyle w:val="ListParagraph"/>
        <w:numPr>
          <w:ilvl w:val="0"/>
          <w:numId w:val="5"/>
        </w:numPr>
        <w:spacing w:line="360" w:lineRule="auto"/>
        <w:jc w:val="both"/>
        <w:rPr>
          <w:rFonts w:ascii="Times New Roman" w:eastAsia="Times New Roman" w:hAnsi="Times New Roman" w:cs="Times New Roman"/>
          <w:sz w:val="24"/>
          <w:szCs w:val="24"/>
          <w:u w:val="single"/>
          <w:lang w:eastAsia="pl-PL"/>
        </w:rPr>
      </w:pPr>
      <w:r w:rsidRPr="001E6658">
        <w:rPr>
          <w:rFonts w:ascii="Times New Roman" w:eastAsia="Times New Roman" w:hAnsi="Times New Roman" w:cs="Times New Roman"/>
          <w:sz w:val="24"/>
          <w:szCs w:val="24"/>
          <w:u w:val="single"/>
          <w:lang w:eastAsia="pl-PL"/>
        </w:rPr>
        <w:lastRenderedPageBreak/>
        <w:t xml:space="preserve">Postulaty </w:t>
      </w:r>
      <w:r w:rsidRPr="001E6658">
        <w:rPr>
          <w:rFonts w:ascii="Times New Roman" w:eastAsia="Times New Roman" w:hAnsi="Times New Roman" w:cs="Times New Roman"/>
          <w:i/>
          <w:sz w:val="24"/>
          <w:szCs w:val="24"/>
          <w:u w:val="single"/>
          <w:lang w:eastAsia="pl-PL"/>
        </w:rPr>
        <w:t>de lege ferenda</w:t>
      </w:r>
      <w:r w:rsidRPr="001E6658">
        <w:rPr>
          <w:rFonts w:ascii="Times New Roman" w:eastAsia="Times New Roman" w:hAnsi="Times New Roman" w:cs="Times New Roman"/>
          <w:sz w:val="24"/>
          <w:szCs w:val="24"/>
          <w:u w:val="single"/>
          <w:lang w:eastAsia="pl-PL"/>
        </w:rPr>
        <w:t xml:space="preserve"> i </w:t>
      </w:r>
      <w:r w:rsidRPr="001E6658">
        <w:rPr>
          <w:rFonts w:ascii="Times New Roman" w:eastAsia="Times New Roman" w:hAnsi="Times New Roman" w:cs="Times New Roman"/>
          <w:i/>
          <w:sz w:val="24"/>
          <w:szCs w:val="24"/>
          <w:u w:val="single"/>
          <w:lang w:eastAsia="pl-PL"/>
        </w:rPr>
        <w:t>de lege lata</w:t>
      </w:r>
      <w:r w:rsidRPr="001E6658">
        <w:rPr>
          <w:rFonts w:ascii="Times New Roman" w:eastAsia="Times New Roman" w:hAnsi="Times New Roman" w:cs="Times New Roman"/>
          <w:sz w:val="24"/>
          <w:szCs w:val="24"/>
          <w:u w:val="single"/>
          <w:lang w:eastAsia="pl-PL"/>
        </w:rPr>
        <w:t>; autorska propozycja zmiany przepisu.</w:t>
      </w:r>
    </w:p>
    <w:p w:rsidR="0027034B" w:rsidRDefault="0027034B" w:rsidP="001E6658">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w:t>
      </w:r>
      <w:r w:rsidR="006546F0" w:rsidRPr="00A12A21">
        <w:rPr>
          <w:rFonts w:ascii="Times New Roman" w:eastAsia="Times New Roman" w:hAnsi="Times New Roman" w:cs="Times New Roman"/>
          <w:sz w:val="24"/>
          <w:szCs w:val="24"/>
          <w:lang w:eastAsia="pl-PL"/>
        </w:rPr>
        <w:t xml:space="preserve"> będąc</w:t>
      </w:r>
      <w:r>
        <w:rPr>
          <w:rFonts w:ascii="Times New Roman" w:eastAsia="Times New Roman" w:hAnsi="Times New Roman" w:cs="Times New Roman"/>
          <w:sz w:val="24"/>
          <w:szCs w:val="24"/>
          <w:lang w:eastAsia="pl-PL"/>
        </w:rPr>
        <w:t>y</w:t>
      </w:r>
      <w:r w:rsidR="006546F0" w:rsidRPr="00A12A21">
        <w:rPr>
          <w:rFonts w:ascii="Times New Roman" w:eastAsia="Times New Roman" w:hAnsi="Times New Roman" w:cs="Times New Roman"/>
          <w:sz w:val="24"/>
          <w:szCs w:val="24"/>
          <w:lang w:eastAsia="pl-PL"/>
        </w:rPr>
        <w:t xml:space="preserve"> przedmiotem </w:t>
      </w:r>
      <w:r w:rsidR="00112B08">
        <w:rPr>
          <w:rFonts w:ascii="Times New Roman" w:eastAsia="Times New Roman" w:hAnsi="Times New Roman" w:cs="Times New Roman"/>
          <w:sz w:val="24"/>
          <w:szCs w:val="24"/>
          <w:lang w:eastAsia="pl-PL"/>
        </w:rPr>
        <w:t>ni</w:t>
      </w:r>
      <w:r>
        <w:rPr>
          <w:rFonts w:ascii="Times New Roman" w:eastAsia="Times New Roman" w:hAnsi="Times New Roman" w:cs="Times New Roman"/>
          <w:sz w:val="24"/>
          <w:szCs w:val="24"/>
          <w:lang w:eastAsia="pl-PL"/>
        </w:rPr>
        <w:t>niejszego</w:t>
      </w:r>
      <w:r w:rsidR="006546F0" w:rsidRPr="00A12A21">
        <w:rPr>
          <w:rFonts w:ascii="Times New Roman" w:eastAsia="Times New Roman" w:hAnsi="Times New Roman" w:cs="Times New Roman"/>
          <w:sz w:val="24"/>
          <w:szCs w:val="24"/>
          <w:lang w:eastAsia="pl-PL"/>
        </w:rPr>
        <w:t xml:space="preserve"> referatu, mimo że zn</w:t>
      </w:r>
      <w:r>
        <w:rPr>
          <w:rFonts w:ascii="Times New Roman" w:eastAsia="Times New Roman" w:hAnsi="Times New Roman" w:cs="Times New Roman"/>
          <w:sz w:val="24"/>
          <w:szCs w:val="24"/>
          <w:lang w:eastAsia="pl-PL"/>
        </w:rPr>
        <w:t>ajduje</w:t>
      </w:r>
      <w:r w:rsidR="006546F0" w:rsidRPr="00A12A21">
        <w:rPr>
          <w:rFonts w:ascii="Times New Roman" w:eastAsia="Times New Roman" w:hAnsi="Times New Roman" w:cs="Times New Roman"/>
          <w:sz w:val="24"/>
          <w:szCs w:val="24"/>
          <w:lang w:eastAsia="pl-PL"/>
        </w:rPr>
        <w:t xml:space="preserve"> swoje uzasadnienie na gruncie aktu o najwyższej mocy prawnej w Rzeczypospolitej Polsce, </w:t>
      </w:r>
      <w:r>
        <w:rPr>
          <w:rFonts w:ascii="Times New Roman" w:eastAsia="Times New Roman" w:hAnsi="Times New Roman" w:cs="Times New Roman"/>
          <w:sz w:val="24"/>
          <w:szCs w:val="24"/>
          <w:lang w:eastAsia="pl-PL"/>
        </w:rPr>
        <w:t>może</w:t>
      </w:r>
      <w:r w:rsidR="006546F0" w:rsidRPr="00A12A21">
        <w:rPr>
          <w:rFonts w:ascii="Times New Roman" w:eastAsia="Times New Roman" w:hAnsi="Times New Roman" w:cs="Times New Roman"/>
          <w:sz w:val="24"/>
          <w:szCs w:val="24"/>
          <w:lang w:eastAsia="pl-PL"/>
        </w:rPr>
        <w:t xml:space="preserve"> stanowić obiekt postulatów </w:t>
      </w:r>
      <w:r w:rsidR="001E6658" w:rsidRPr="001E6658">
        <w:rPr>
          <w:rFonts w:ascii="Times New Roman" w:eastAsia="Times New Roman" w:hAnsi="Times New Roman" w:cs="Times New Roman"/>
          <w:i/>
          <w:sz w:val="24"/>
          <w:szCs w:val="24"/>
          <w:lang w:eastAsia="pl-PL"/>
        </w:rPr>
        <w:t>de lege lata</w:t>
      </w:r>
      <w:r w:rsidR="001E6658">
        <w:rPr>
          <w:rFonts w:ascii="Times New Roman" w:eastAsia="Times New Roman" w:hAnsi="Times New Roman" w:cs="Times New Roman"/>
          <w:sz w:val="24"/>
          <w:szCs w:val="24"/>
          <w:lang w:eastAsia="pl-PL"/>
        </w:rPr>
        <w:t xml:space="preserve"> oraz </w:t>
      </w:r>
      <w:r w:rsidR="006546F0" w:rsidRPr="00A12A21">
        <w:rPr>
          <w:rFonts w:ascii="Times New Roman" w:eastAsia="Times New Roman" w:hAnsi="Times New Roman" w:cs="Times New Roman"/>
          <w:i/>
          <w:sz w:val="24"/>
          <w:szCs w:val="24"/>
          <w:lang w:eastAsia="pl-PL"/>
        </w:rPr>
        <w:t>de lege ferenda</w:t>
      </w:r>
      <w:r w:rsidR="00CF2672">
        <w:rPr>
          <w:rFonts w:ascii="Times New Roman" w:eastAsia="Times New Roman" w:hAnsi="Times New Roman" w:cs="Times New Roman"/>
          <w:sz w:val="24"/>
          <w:szCs w:val="24"/>
          <w:lang w:eastAsia="pl-PL"/>
        </w:rPr>
        <w:t xml:space="preserve">. </w:t>
      </w:r>
      <w:r w:rsidR="006546F0" w:rsidRPr="00A12A21">
        <w:rPr>
          <w:rFonts w:ascii="Times New Roman" w:eastAsia="Times New Roman" w:hAnsi="Times New Roman" w:cs="Times New Roman"/>
          <w:sz w:val="24"/>
          <w:szCs w:val="24"/>
          <w:lang w:eastAsia="pl-PL"/>
        </w:rPr>
        <w:t xml:space="preserve">Treść </w:t>
      </w:r>
      <w:r>
        <w:rPr>
          <w:rFonts w:ascii="Times New Roman" w:eastAsia="Times New Roman" w:hAnsi="Times New Roman" w:cs="Times New Roman"/>
          <w:sz w:val="24"/>
          <w:szCs w:val="24"/>
          <w:lang w:eastAsia="pl-PL"/>
        </w:rPr>
        <w:t>artykułu</w:t>
      </w:r>
      <w:r w:rsidR="006546F0" w:rsidRPr="00A12A21">
        <w:rPr>
          <w:rFonts w:ascii="Times New Roman" w:eastAsia="Times New Roman" w:hAnsi="Times New Roman" w:cs="Times New Roman"/>
          <w:sz w:val="24"/>
          <w:szCs w:val="24"/>
          <w:lang w:eastAsia="pl-PL"/>
        </w:rPr>
        <w:t xml:space="preserve"> 178 pkt 2 k.p.k. literalnie jednoznacznie wskazuje na to, że jako świadek w obu postępowaniach nie może zeznawać duchowny. Zakres tych przepisów nie obejmuje osoby związanej sekretem spowiedzi</w:t>
      </w:r>
      <w:r w:rsidR="00112B08">
        <w:rPr>
          <w:rFonts w:ascii="Times New Roman" w:eastAsia="Times New Roman" w:hAnsi="Times New Roman" w:cs="Times New Roman"/>
          <w:sz w:val="24"/>
          <w:szCs w:val="24"/>
          <w:lang w:eastAsia="pl-PL"/>
        </w:rPr>
        <w:t xml:space="preserve"> (tłumacza bądź osoby trzeciej)</w:t>
      </w:r>
      <w:r w:rsidR="006546F0" w:rsidRPr="00A12A21">
        <w:rPr>
          <w:rFonts w:ascii="Times New Roman" w:eastAsia="Times New Roman" w:hAnsi="Times New Roman" w:cs="Times New Roman"/>
          <w:sz w:val="24"/>
          <w:szCs w:val="24"/>
          <w:lang w:eastAsia="pl-PL"/>
        </w:rPr>
        <w:t>, choć propozycja tego typu pojawiła się swego czasu w doktrynie</w:t>
      </w:r>
      <w:r w:rsidR="006546F0" w:rsidRPr="00A12A21">
        <w:rPr>
          <w:rStyle w:val="FootnoteReference"/>
          <w:rFonts w:ascii="Times New Roman" w:eastAsia="Times New Roman" w:hAnsi="Times New Roman" w:cs="Times New Roman"/>
          <w:sz w:val="24"/>
          <w:szCs w:val="24"/>
          <w:lang w:eastAsia="pl-PL"/>
        </w:rPr>
        <w:footnoteReference w:id="18"/>
      </w:r>
      <w:r w:rsidR="006546F0" w:rsidRPr="00A12A21">
        <w:rPr>
          <w:rFonts w:ascii="Times New Roman" w:eastAsia="Times New Roman" w:hAnsi="Times New Roman" w:cs="Times New Roman"/>
          <w:sz w:val="24"/>
          <w:szCs w:val="24"/>
          <w:lang w:eastAsia="pl-PL"/>
        </w:rPr>
        <w:t>. Postulujący zmianę zakresu podmiotowego norm</w:t>
      </w:r>
      <w:r w:rsidR="009860B9">
        <w:rPr>
          <w:rFonts w:ascii="Times New Roman" w:eastAsia="Times New Roman" w:hAnsi="Times New Roman" w:cs="Times New Roman"/>
          <w:sz w:val="24"/>
          <w:szCs w:val="24"/>
          <w:lang w:eastAsia="pl-PL"/>
        </w:rPr>
        <w:t>y procesowej</w:t>
      </w:r>
      <w:r w:rsidR="006546F0" w:rsidRPr="00A12A21">
        <w:rPr>
          <w:rFonts w:ascii="Times New Roman" w:eastAsia="Times New Roman" w:hAnsi="Times New Roman" w:cs="Times New Roman"/>
          <w:sz w:val="24"/>
          <w:szCs w:val="24"/>
          <w:lang w:eastAsia="pl-PL"/>
        </w:rPr>
        <w:t xml:space="preserve"> argumentowali, że jeżeli ustawodawca kreację przywileju pastoralnego w polskich procedurach racjonalizuje na gruncie konstytucyjnej zasady wolności sumienia, to </w:t>
      </w:r>
      <w:r>
        <w:rPr>
          <w:rFonts w:ascii="Times New Roman" w:eastAsia="Times New Roman" w:hAnsi="Times New Roman" w:cs="Times New Roman"/>
          <w:sz w:val="24"/>
          <w:szCs w:val="24"/>
          <w:lang w:eastAsia="pl-PL"/>
        </w:rPr>
        <w:t>art. 178 k.p.k. powinien zostać znowelizowany</w:t>
      </w:r>
      <w:r w:rsidR="006546F0" w:rsidRPr="00A12A21">
        <w:rPr>
          <w:rFonts w:ascii="Times New Roman" w:eastAsia="Times New Roman" w:hAnsi="Times New Roman" w:cs="Times New Roman"/>
          <w:sz w:val="24"/>
          <w:szCs w:val="24"/>
          <w:lang w:eastAsia="pl-PL"/>
        </w:rPr>
        <w:t xml:space="preserve"> – w ten sposób, aby dobro penitenta chronione było najwłaściwiej. Nie wydaje się jednak zasadny postulat rozszerzenia zakresu podmiotowego tych artykułów o tłumacza oraz osobę trzecią, która, na skutek podsłuchania sakramentalnych wyznań penitenta, posiada wiedzę co do ujawnianych przez niego faktów. Faktem jest, że tłumacz jako osoba pośrednicząca w udzielaniu sakramentu spowiedzi musi być osobą zaufaną dla spowiednika jak i penitenta i za ich zgodą wchodzi w posiadanie informacji przekazywanych podczas niej. </w:t>
      </w:r>
      <w:r>
        <w:rPr>
          <w:rFonts w:ascii="Times New Roman" w:eastAsia="Times New Roman" w:hAnsi="Times New Roman" w:cs="Times New Roman"/>
          <w:sz w:val="24"/>
          <w:szCs w:val="24"/>
          <w:lang w:eastAsia="pl-PL"/>
        </w:rPr>
        <w:t>Trzeba</w:t>
      </w:r>
      <w:r w:rsidR="00112B08">
        <w:rPr>
          <w:rFonts w:ascii="Times New Roman" w:eastAsia="Times New Roman" w:hAnsi="Times New Roman" w:cs="Times New Roman"/>
          <w:sz w:val="24"/>
          <w:szCs w:val="24"/>
          <w:lang w:eastAsia="pl-PL"/>
        </w:rPr>
        <w:t xml:space="preserve"> jednak</w:t>
      </w:r>
      <w:r>
        <w:rPr>
          <w:rFonts w:ascii="Times New Roman" w:eastAsia="Times New Roman" w:hAnsi="Times New Roman" w:cs="Times New Roman"/>
          <w:sz w:val="24"/>
          <w:szCs w:val="24"/>
          <w:lang w:eastAsia="pl-PL"/>
        </w:rPr>
        <w:t xml:space="preserve"> zwrócić uwagę na fakt, że</w:t>
      </w:r>
      <w:r w:rsidR="006546F0" w:rsidRPr="00A12A21">
        <w:rPr>
          <w:rFonts w:ascii="Times New Roman" w:eastAsia="Times New Roman" w:hAnsi="Times New Roman" w:cs="Times New Roman"/>
          <w:sz w:val="24"/>
          <w:szCs w:val="24"/>
          <w:lang w:eastAsia="pl-PL"/>
        </w:rPr>
        <w:t xml:space="preserve"> wyrażający zgodę na pośrednictwo</w:t>
      </w:r>
      <w:r>
        <w:rPr>
          <w:rFonts w:ascii="Times New Roman" w:eastAsia="Times New Roman" w:hAnsi="Times New Roman" w:cs="Times New Roman"/>
          <w:sz w:val="24"/>
          <w:szCs w:val="24"/>
          <w:lang w:eastAsia="pl-PL"/>
        </w:rPr>
        <w:t xml:space="preserve"> tłumacza</w:t>
      </w:r>
      <w:r w:rsidR="006546F0" w:rsidRPr="00A12A21">
        <w:rPr>
          <w:rFonts w:ascii="Times New Roman" w:eastAsia="Times New Roman" w:hAnsi="Times New Roman" w:cs="Times New Roman"/>
          <w:sz w:val="24"/>
          <w:szCs w:val="24"/>
          <w:lang w:eastAsia="pl-PL"/>
        </w:rPr>
        <w:t xml:space="preserve"> nie mają wpływu na późniejszą rozporządzalność przez niego faktami, o których d</w:t>
      </w:r>
      <w:r w:rsidR="009860B9">
        <w:rPr>
          <w:rFonts w:ascii="Times New Roman" w:eastAsia="Times New Roman" w:hAnsi="Times New Roman" w:cs="Times New Roman"/>
          <w:sz w:val="24"/>
          <w:szCs w:val="24"/>
          <w:lang w:eastAsia="pl-PL"/>
        </w:rPr>
        <w:t>owiedział się podczas spowiedzi, co powoduje niemożność rozszerzenia zakresu podmiotowego art. 178 pkt 2 k.p.k. za pomocą wykładni funkcjonalnej.</w:t>
      </w:r>
    </w:p>
    <w:p w:rsidR="006546F0" w:rsidRDefault="006546F0" w:rsidP="006546F0">
      <w:pPr>
        <w:spacing w:line="360" w:lineRule="auto"/>
        <w:jc w:val="both"/>
        <w:rPr>
          <w:rFonts w:ascii="Times New Roman" w:hAnsi="Times New Roman" w:cs="Times New Roman"/>
          <w:sz w:val="24"/>
          <w:szCs w:val="24"/>
        </w:rPr>
      </w:pPr>
      <w:r w:rsidRPr="00A12A21">
        <w:rPr>
          <w:rFonts w:ascii="Times New Roman" w:eastAsia="Times New Roman" w:hAnsi="Times New Roman" w:cs="Times New Roman"/>
          <w:sz w:val="24"/>
          <w:szCs w:val="24"/>
          <w:lang w:eastAsia="pl-PL"/>
        </w:rPr>
        <w:tab/>
      </w:r>
      <w:r w:rsidR="00112B08">
        <w:rPr>
          <w:rFonts w:ascii="Times New Roman" w:eastAsia="Times New Roman" w:hAnsi="Times New Roman" w:cs="Times New Roman"/>
          <w:sz w:val="24"/>
          <w:szCs w:val="24"/>
          <w:lang w:eastAsia="pl-PL"/>
        </w:rPr>
        <w:t>Tak jak to już zostało kilkakrotnie podkreślone, w</w:t>
      </w:r>
      <w:r w:rsidRPr="00A12A21">
        <w:rPr>
          <w:rFonts w:ascii="Times New Roman" w:eastAsia="Times New Roman" w:hAnsi="Times New Roman" w:cs="Times New Roman"/>
          <w:sz w:val="24"/>
          <w:szCs w:val="24"/>
          <w:lang w:eastAsia="pl-PL"/>
        </w:rPr>
        <w:t xml:space="preserve"> postępowaniu karnym o</w:t>
      </w:r>
      <w:r w:rsidRPr="00A12A21">
        <w:rPr>
          <w:rFonts w:ascii="Times New Roman" w:hAnsi="Times New Roman" w:cs="Times New Roman"/>
          <w:sz w:val="24"/>
          <w:szCs w:val="24"/>
        </w:rPr>
        <w:t xml:space="preserve">debranie zeznań od spowiedników jest niedopuszczalne. </w:t>
      </w:r>
      <w:r w:rsidR="0027034B">
        <w:rPr>
          <w:rFonts w:ascii="Times New Roman" w:hAnsi="Times New Roman" w:cs="Times New Roman"/>
          <w:sz w:val="24"/>
          <w:szCs w:val="24"/>
        </w:rPr>
        <w:t>Zakaz z artykułu 178 k.p.k. zgodnie określany jest przez doktrynę jako „bezwzględny”</w:t>
      </w:r>
      <w:r w:rsidR="0027034B">
        <w:rPr>
          <w:rStyle w:val="FootnoteReference"/>
          <w:rFonts w:ascii="Times New Roman" w:hAnsi="Times New Roman" w:cs="Times New Roman"/>
          <w:sz w:val="24"/>
          <w:szCs w:val="24"/>
        </w:rPr>
        <w:footnoteReference w:id="19"/>
      </w:r>
      <w:r w:rsidR="0027034B">
        <w:rPr>
          <w:rFonts w:ascii="Times New Roman" w:hAnsi="Times New Roman" w:cs="Times New Roman"/>
          <w:sz w:val="24"/>
          <w:szCs w:val="24"/>
        </w:rPr>
        <w:t xml:space="preserve">. </w:t>
      </w:r>
      <w:r w:rsidRPr="00A12A21">
        <w:rPr>
          <w:rFonts w:ascii="Times New Roman" w:hAnsi="Times New Roman" w:cs="Times New Roman"/>
          <w:sz w:val="24"/>
          <w:szCs w:val="24"/>
        </w:rPr>
        <w:t>Duchowni, obowiązani do zachowania tajemnicy spowiedzi nie mają możliwości ujawnienia posiad</w:t>
      </w:r>
      <w:r w:rsidR="00D02D0B">
        <w:rPr>
          <w:rFonts w:ascii="Times New Roman" w:hAnsi="Times New Roman" w:cs="Times New Roman"/>
          <w:sz w:val="24"/>
          <w:szCs w:val="24"/>
        </w:rPr>
        <w:t>anych przez nich faktów nawet w </w:t>
      </w:r>
      <w:r w:rsidRPr="00A12A21">
        <w:rPr>
          <w:rFonts w:ascii="Times New Roman" w:hAnsi="Times New Roman" w:cs="Times New Roman"/>
          <w:sz w:val="24"/>
          <w:szCs w:val="24"/>
        </w:rPr>
        <w:t>przypadku, gdyby chcieli to zrobić. Ewentualne przesłu</w:t>
      </w:r>
      <w:r w:rsidR="009860B9">
        <w:rPr>
          <w:rFonts w:ascii="Times New Roman" w:hAnsi="Times New Roman" w:cs="Times New Roman"/>
          <w:sz w:val="24"/>
          <w:szCs w:val="24"/>
        </w:rPr>
        <w:t xml:space="preserve">chanie spowiednika (ewentualne, choć niemożliwe ze względu na art. 170 </w:t>
      </w:r>
      <w:r w:rsidR="009860B9" w:rsidRPr="00A12A21">
        <w:rPr>
          <w:rFonts w:ascii="Times New Roman" w:hAnsi="Times New Roman" w:cs="Times New Roman"/>
          <w:sz w:val="24"/>
          <w:szCs w:val="24"/>
        </w:rPr>
        <w:t xml:space="preserve">§ </w:t>
      </w:r>
      <w:r w:rsidR="009860B9">
        <w:rPr>
          <w:rFonts w:ascii="Times New Roman" w:hAnsi="Times New Roman" w:cs="Times New Roman"/>
          <w:sz w:val="24"/>
          <w:szCs w:val="24"/>
        </w:rPr>
        <w:t>1 pkt 1 k.p.k.) skutkowałoby</w:t>
      </w:r>
      <w:r w:rsidRPr="00A12A21">
        <w:rPr>
          <w:rFonts w:ascii="Times New Roman" w:hAnsi="Times New Roman" w:cs="Times New Roman"/>
          <w:sz w:val="24"/>
          <w:szCs w:val="24"/>
        </w:rPr>
        <w:t xml:space="preserve"> na drodze postępowania </w:t>
      </w:r>
      <w:r w:rsidR="0027034B">
        <w:rPr>
          <w:rFonts w:ascii="Times New Roman" w:hAnsi="Times New Roman" w:cs="Times New Roman"/>
          <w:sz w:val="24"/>
          <w:szCs w:val="24"/>
        </w:rPr>
        <w:t>karnego</w:t>
      </w:r>
      <w:r w:rsidRPr="00A12A21">
        <w:rPr>
          <w:rFonts w:ascii="Times New Roman" w:hAnsi="Times New Roman" w:cs="Times New Roman"/>
          <w:sz w:val="24"/>
          <w:szCs w:val="24"/>
        </w:rPr>
        <w:t xml:space="preserve"> </w:t>
      </w:r>
      <w:r w:rsidR="009860B9">
        <w:rPr>
          <w:rFonts w:ascii="Times New Roman" w:hAnsi="Times New Roman" w:cs="Times New Roman"/>
          <w:sz w:val="24"/>
          <w:szCs w:val="24"/>
        </w:rPr>
        <w:t>obrazą przepisów</w:t>
      </w:r>
      <w:r w:rsidRPr="00A12A21">
        <w:rPr>
          <w:rFonts w:ascii="Times New Roman" w:hAnsi="Times New Roman" w:cs="Times New Roman"/>
          <w:sz w:val="24"/>
          <w:szCs w:val="24"/>
        </w:rPr>
        <w:t xml:space="preserve"> prawa procesowego. Można wyobrazić sobie sytuację, w której kapłan, mając świadomość, że spowiadający się u niego sprawca przestępstwa nie zostanie pociągnięty do odpowiedzialności karnej i wiedząc, że nie potrafi wpłynąć na jego postawę w taki sposób, aby ten przyznał się do winy, chciałby przyczynić się </w:t>
      </w:r>
      <w:r w:rsidRPr="00A12A21">
        <w:rPr>
          <w:rFonts w:ascii="Times New Roman" w:hAnsi="Times New Roman" w:cs="Times New Roman"/>
          <w:sz w:val="24"/>
          <w:szCs w:val="24"/>
        </w:rPr>
        <w:lastRenderedPageBreak/>
        <w:t xml:space="preserve">do postępu prowadzonego postępowania karnego; jego chęć w takim przypadku pozostanie bezowocna. W systemie prawnym dopuszczającym „dowód ze spowiedzi” (niekoniecznie zezwalającym na nieograniczoną możliwość przesłuchiwania spowiednika co do faktów ujawnionych podczas pełnienia przez </w:t>
      </w:r>
      <w:r w:rsidR="00112B08">
        <w:rPr>
          <w:rFonts w:ascii="Times New Roman" w:hAnsi="Times New Roman" w:cs="Times New Roman"/>
          <w:sz w:val="24"/>
          <w:szCs w:val="24"/>
        </w:rPr>
        <w:t xml:space="preserve">niego </w:t>
      </w:r>
      <w:r w:rsidRPr="00A12A21">
        <w:rPr>
          <w:rFonts w:ascii="Times New Roman" w:hAnsi="Times New Roman" w:cs="Times New Roman"/>
          <w:sz w:val="24"/>
          <w:szCs w:val="24"/>
        </w:rPr>
        <w:t xml:space="preserve">posługi) duchowny znajdujący się w takiej sytuacji niewątpliwie zostałby narażony na karę ekskomuniki, ale nie jest wykluczone, że nie mogąc złożyć zeznań, działałby wbrew własnemu sumieniu. Kwestia gotowości kapłanów do wzięcia udziału w postepowaniu dowodowym z własnej inicjatywy nie jest jednak zbadana. Jednakże biorąc pod </w:t>
      </w:r>
      <w:r w:rsidR="005F7F93">
        <w:rPr>
          <w:rFonts w:ascii="Times New Roman" w:hAnsi="Times New Roman" w:cs="Times New Roman"/>
          <w:sz w:val="24"/>
          <w:szCs w:val="24"/>
        </w:rPr>
        <w:t>uwagę jednoznaczność sformułowania zawartego</w:t>
      </w:r>
      <w:r w:rsidRPr="00A12A21">
        <w:rPr>
          <w:rFonts w:ascii="Times New Roman" w:hAnsi="Times New Roman" w:cs="Times New Roman"/>
          <w:sz w:val="24"/>
          <w:szCs w:val="24"/>
        </w:rPr>
        <w:t xml:space="preserve"> w k.p.k., można by zastanowić się nad przemodelowaniem </w:t>
      </w:r>
      <w:r w:rsidR="005F7F93">
        <w:rPr>
          <w:rFonts w:ascii="Times New Roman" w:hAnsi="Times New Roman" w:cs="Times New Roman"/>
          <w:sz w:val="24"/>
          <w:szCs w:val="24"/>
        </w:rPr>
        <w:t>tej normy</w:t>
      </w:r>
      <w:r w:rsidRPr="00A12A21">
        <w:rPr>
          <w:rFonts w:ascii="Times New Roman" w:hAnsi="Times New Roman" w:cs="Times New Roman"/>
          <w:sz w:val="24"/>
          <w:szCs w:val="24"/>
        </w:rPr>
        <w:t xml:space="preserve"> na kształt regulacji zawartej w art. 261 § 2 k.p.c. (duchowny może być przesłuchiwany, jeżeli nie odmówi zeznań). Wykładnia literalna </w:t>
      </w:r>
      <w:r w:rsidR="005F7F93">
        <w:rPr>
          <w:rFonts w:ascii="Times New Roman" w:hAnsi="Times New Roman" w:cs="Times New Roman"/>
          <w:sz w:val="24"/>
          <w:szCs w:val="24"/>
        </w:rPr>
        <w:t>wyżej wspomnianego</w:t>
      </w:r>
      <w:r w:rsidRPr="00A12A21">
        <w:rPr>
          <w:rFonts w:ascii="Times New Roman" w:hAnsi="Times New Roman" w:cs="Times New Roman"/>
          <w:sz w:val="24"/>
          <w:szCs w:val="24"/>
        </w:rPr>
        <w:t xml:space="preserve"> przepisu wskazuje na uprawnienie przesłuchiwanego objętego tajemnicą spowiedzi, które pozwala mu odmówić złożenia zeznań. W modelu cywilnoprocesowym spowiednik sam decyduje o tym, czy powinien zeznawać czy nie; wynikająca z jego posługi szczególna pozycja nie jest wiążąca dla sądu z urzędu. Skutkiem tego jest słabsza ochrona </w:t>
      </w:r>
      <w:r w:rsidRPr="00A12A21">
        <w:rPr>
          <w:rFonts w:ascii="Times New Roman" w:hAnsi="Times New Roman" w:cs="Times New Roman"/>
          <w:i/>
          <w:sz w:val="24"/>
          <w:szCs w:val="24"/>
        </w:rPr>
        <w:t>bonum sacramenti</w:t>
      </w:r>
      <w:r w:rsidRPr="00A12A21">
        <w:rPr>
          <w:rFonts w:ascii="Times New Roman" w:hAnsi="Times New Roman" w:cs="Times New Roman"/>
          <w:sz w:val="24"/>
          <w:szCs w:val="24"/>
        </w:rPr>
        <w:t xml:space="preserve"> oraz powstanie możliwości złamania przez duchownego prawa kanonicznego. W tym przypadku jedna</w:t>
      </w:r>
      <w:r w:rsidR="00D02D0B">
        <w:rPr>
          <w:rFonts w:ascii="Times New Roman" w:hAnsi="Times New Roman" w:cs="Times New Roman"/>
          <w:sz w:val="24"/>
          <w:szCs w:val="24"/>
        </w:rPr>
        <w:t>k, ze względu na możliwość -  a </w:t>
      </w:r>
      <w:r w:rsidRPr="00A12A21">
        <w:rPr>
          <w:rFonts w:ascii="Times New Roman" w:hAnsi="Times New Roman" w:cs="Times New Roman"/>
          <w:sz w:val="24"/>
          <w:szCs w:val="24"/>
        </w:rPr>
        <w:t xml:space="preserve">nawet prawdopodobieństwo odczucia krzywdy przez penitenta - problematyczna staje się kwestia ochrony wolności sumienia. Swoistym „złotym środkiem” na pogodzenie kolizji dóbr chronionych prawnie może być reforma wszystkich analizowanych w niniejszym tekście artykułów w takim kierunku, aby spowiadającemu się nadać pewne uprawnienia do dysponowania przez niego </w:t>
      </w:r>
      <w:r w:rsidRPr="00A12A21">
        <w:rPr>
          <w:rFonts w:ascii="Times New Roman" w:hAnsi="Times New Roman" w:cs="Times New Roman"/>
          <w:i/>
          <w:sz w:val="24"/>
          <w:szCs w:val="24"/>
        </w:rPr>
        <w:t>bonum sacramenti</w:t>
      </w:r>
      <w:r w:rsidRPr="00A12A21">
        <w:rPr>
          <w:rFonts w:ascii="Times New Roman" w:hAnsi="Times New Roman" w:cs="Times New Roman"/>
          <w:sz w:val="24"/>
          <w:szCs w:val="24"/>
        </w:rPr>
        <w:t>, które przecież dotyczy przede wszystkim jego samego. Rozporządzenie faktami ujawnionymi podczas spowiedzi nie powinno zależeć tylko i wyłącznie od duchownego, lecz także od penitenta. Oczywiście podmiot, w którego interesie prawnym mogłoby być ujawnienie treści spowiedzi, nie mógłby zmusić duchownego (mającego na uwadze wiążące go prawo wewnętrzne kościoła lub związku wyznaniowego) do zeznawania, ale możliwa byłaby w takiej sytuacji ich obo</w:t>
      </w:r>
      <w:r w:rsidR="005F7F93">
        <w:rPr>
          <w:rFonts w:ascii="Times New Roman" w:hAnsi="Times New Roman" w:cs="Times New Roman"/>
          <w:sz w:val="24"/>
          <w:szCs w:val="24"/>
        </w:rPr>
        <w:t>pólna zgoda na takową czynność. Byłoby to możliwe w przypadku sprawcy przestępstwa, którego sytuacja w procesie karnym mogłaby ulec poprawie ze względu na zeznanie duchownego, który poprzez posługę spowiedzi posiadałby wiedzę dotyczącą okoliczności wpływającej na możliwość łagodniejszego potraktowania sprawcy w procesie karnym, a co za tym idzie, jego korzystniejszą sytuację karnomaterialną.</w:t>
      </w:r>
      <w:r w:rsidR="009719C9">
        <w:rPr>
          <w:rFonts w:ascii="Times New Roman" w:hAnsi="Times New Roman" w:cs="Times New Roman"/>
          <w:sz w:val="24"/>
          <w:szCs w:val="24"/>
        </w:rPr>
        <w:t xml:space="preserve"> Niewątpliwie dzięki temu umocniona zostałaby zasada prawa do obrony oskarżonego, ponieważ dzięki wsparciu i zeznaniom spowiednika penitentowi łatwiej byłoby udowodnić swoją niewinność.</w:t>
      </w:r>
    </w:p>
    <w:p w:rsidR="005F7F93" w:rsidRDefault="005F7F93" w:rsidP="006546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 tego więc powodu autor referatu proponuje reformę art. 178 pkt 2 k.p.k. </w:t>
      </w:r>
      <w:r w:rsidR="006554A8">
        <w:rPr>
          <w:rFonts w:ascii="Times New Roman" w:hAnsi="Times New Roman" w:cs="Times New Roman"/>
          <w:sz w:val="24"/>
          <w:szCs w:val="24"/>
        </w:rPr>
        <w:t xml:space="preserve">Przepis uwzględniający przedstawione rozważania, mógłby posiadać następujące </w:t>
      </w:r>
      <w:r w:rsidR="00877C96">
        <w:rPr>
          <w:rFonts w:ascii="Times New Roman" w:hAnsi="Times New Roman" w:cs="Times New Roman"/>
          <w:sz w:val="24"/>
          <w:szCs w:val="24"/>
        </w:rPr>
        <w:t>brzmien</w:t>
      </w:r>
      <w:r w:rsidR="006554A8">
        <w:rPr>
          <w:rFonts w:ascii="Times New Roman" w:hAnsi="Times New Roman" w:cs="Times New Roman"/>
          <w:sz w:val="24"/>
          <w:szCs w:val="24"/>
        </w:rPr>
        <w:t>ie:</w:t>
      </w:r>
    </w:p>
    <w:p w:rsidR="006554A8" w:rsidRDefault="00877C96" w:rsidP="006546F0">
      <w:pPr>
        <w:spacing w:line="360" w:lineRule="auto"/>
        <w:jc w:val="both"/>
        <w:rPr>
          <w:rFonts w:ascii="Times New Roman" w:hAnsi="Times New Roman" w:cs="Times New Roman"/>
          <w:sz w:val="24"/>
          <w:szCs w:val="24"/>
        </w:rPr>
      </w:pPr>
      <w:r>
        <w:rPr>
          <w:rFonts w:ascii="Times New Roman" w:hAnsi="Times New Roman" w:cs="Times New Roman"/>
          <w:sz w:val="24"/>
          <w:szCs w:val="24"/>
        </w:rPr>
        <w:t>Art. 178</w:t>
      </w:r>
      <w:r w:rsidRPr="00877C96">
        <w:rPr>
          <w:rFonts w:ascii="Times New Roman" w:hAnsi="Times New Roman" w:cs="Times New Roman"/>
          <w:sz w:val="24"/>
          <w:szCs w:val="24"/>
          <w:vertAlign w:val="superscript"/>
        </w:rPr>
        <w:t>1</w:t>
      </w:r>
      <w:r>
        <w:rPr>
          <w:rFonts w:ascii="Times New Roman" w:hAnsi="Times New Roman" w:cs="Times New Roman"/>
          <w:sz w:val="24"/>
          <w:szCs w:val="24"/>
        </w:rPr>
        <w:t xml:space="preserve"> k.p.k. </w:t>
      </w:r>
      <w:r w:rsidR="006554A8">
        <w:rPr>
          <w:rFonts w:ascii="Times New Roman" w:hAnsi="Times New Roman" w:cs="Times New Roman"/>
          <w:sz w:val="24"/>
          <w:szCs w:val="24"/>
        </w:rPr>
        <w:t xml:space="preserve">Duchownego, co do faktów, o których dowiedział się przy spowiedzi, można przesłuchać jako świadka </w:t>
      </w:r>
      <w:r>
        <w:rPr>
          <w:rFonts w:ascii="Times New Roman" w:hAnsi="Times New Roman" w:cs="Times New Roman"/>
          <w:sz w:val="24"/>
          <w:szCs w:val="24"/>
        </w:rPr>
        <w:t xml:space="preserve">wyłącznie </w:t>
      </w:r>
      <w:r w:rsidR="006554A8">
        <w:rPr>
          <w:rFonts w:ascii="Times New Roman" w:hAnsi="Times New Roman" w:cs="Times New Roman"/>
          <w:sz w:val="24"/>
          <w:szCs w:val="24"/>
        </w:rPr>
        <w:t>po uprzedniej zgodzie wyrażonej przez niego oraz penitenta.</w:t>
      </w:r>
      <w:r>
        <w:rPr>
          <w:rFonts w:ascii="Times New Roman" w:hAnsi="Times New Roman" w:cs="Times New Roman"/>
          <w:sz w:val="24"/>
          <w:szCs w:val="24"/>
        </w:rPr>
        <w:t xml:space="preserve"> Zgoda penitenta nie jest wymagana tylko wtedy, gdy jest to niezbędne dla dobra wymiaru sprawiedliwości, a okoliczność nie może być ustalona na podstawie innego dowodu.</w:t>
      </w:r>
    </w:p>
    <w:p w:rsidR="006554A8" w:rsidRDefault="006554A8" w:rsidP="006546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Przepis o tej treści </w:t>
      </w:r>
      <w:r w:rsidR="00D60803">
        <w:rPr>
          <w:rFonts w:ascii="Times New Roman" w:hAnsi="Times New Roman" w:cs="Times New Roman"/>
          <w:sz w:val="24"/>
          <w:szCs w:val="24"/>
        </w:rPr>
        <w:t xml:space="preserve">oczywiście </w:t>
      </w:r>
      <w:r>
        <w:rPr>
          <w:rFonts w:ascii="Times New Roman" w:hAnsi="Times New Roman" w:cs="Times New Roman"/>
          <w:sz w:val="24"/>
          <w:szCs w:val="24"/>
        </w:rPr>
        <w:t>nie mógłby znaleźć się w artykule 178, dlatego też należałoby stworzyć w k.p.k. osobną jednostkę redakcyjną.</w:t>
      </w:r>
    </w:p>
    <w:p w:rsidR="001E6658" w:rsidRDefault="001E6658" w:rsidP="006546F0">
      <w:pPr>
        <w:spacing w:line="360" w:lineRule="auto"/>
        <w:jc w:val="both"/>
        <w:rPr>
          <w:rFonts w:ascii="Times New Roman" w:hAnsi="Times New Roman" w:cs="Times New Roman"/>
          <w:sz w:val="24"/>
          <w:szCs w:val="24"/>
        </w:rPr>
      </w:pPr>
    </w:p>
    <w:p w:rsidR="001E6658" w:rsidRPr="001E6658" w:rsidRDefault="001E6658" w:rsidP="001E6658">
      <w:pPr>
        <w:pStyle w:val="ListParagraph"/>
        <w:numPr>
          <w:ilvl w:val="0"/>
          <w:numId w:val="5"/>
        </w:numPr>
        <w:spacing w:line="360" w:lineRule="auto"/>
        <w:jc w:val="both"/>
        <w:rPr>
          <w:rFonts w:ascii="Times New Roman" w:hAnsi="Times New Roman" w:cs="Times New Roman"/>
          <w:sz w:val="24"/>
          <w:szCs w:val="24"/>
          <w:u w:val="single"/>
        </w:rPr>
      </w:pPr>
      <w:r w:rsidRPr="001E6658">
        <w:rPr>
          <w:rFonts w:ascii="Times New Roman" w:hAnsi="Times New Roman" w:cs="Times New Roman"/>
          <w:sz w:val="24"/>
          <w:szCs w:val="24"/>
          <w:u w:val="single"/>
        </w:rPr>
        <w:t>Zakończenie.</w:t>
      </w:r>
    </w:p>
    <w:p w:rsidR="001E6658" w:rsidRPr="009719C9" w:rsidRDefault="006546F0">
      <w:pPr>
        <w:spacing w:line="360" w:lineRule="auto"/>
        <w:jc w:val="both"/>
        <w:rPr>
          <w:rFonts w:ascii="Times New Roman" w:hAnsi="Times New Roman" w:cs="Times New Roman"/>
          <w:sz w:val="24"/>
          <w:szCs w:val="24"/>
        </w:rPr>
      </w:pPr>
      <w:r w:rsidRPr="00A12A21">
        <w:rPr>
          <w:rFonts w:ascii="Times New Roman" w:hAnsi="Times New Roman" w:cs="Times New Roman"/>
          <w:sz w:val="24"/>
          <w:szCs w:val="24"/>
        </w:rPr>
        <w:tab/>
        <w:t xml:space="preserve">Przywilej pastoralny, realizowany w polskich procedurach </w:t>
      </w:r>
      <w:r w:rsidR="00877C96">
        <w:rPr>
          <w:rFonts w:ascii="Times New Roman" w:hAnsi="Times New Roman" w:cs="Times New Roman"/>
          <w:sz w:val="24"/>
          <w:szCs w:val="24"/>
        </w:rPr>
        <w:t xml:space="preserve">nie tylko </w:t>
      </w:r>
      <w:r w:rsidRPr="00A12A21">
        <w:rPr>
          <w:rFonts w:ascii="Times New Roman" w:hAnsi="Times New Roman" w:cs="Times New Roman"/>
          <w:sz w:val="24"/>
          <w:szCs w:val="24"/>
        </w:rPr>
        <w:t>przez dyspozycje</w:t>
      </w:r>
      <w:r w:rsidR="00877C96">
        <w:rPr>
          <w:rFonts w:ascii="Times New Roman" w:hAnsi="Times New Roman" w:cs="Times New Roman"/>
          <w:sz w:val="24"/>
          <w:szCs w:val="24"/>
        </w:rPr>
        <w:t xml:space="preserve"> artykułu</w:t>
      </w:r>
      <w:r w:rsidRPr="00A12A21">
        <w:rPr>
          <w:rFonts w:ascii="Times New Roman" w:hAnsi="Times New Roman" w:cs="Times New Roman"/>
          <w:sz w:val="24"/>
          <w:szCs w:val="24"/>
        </w:rPr>
        <w:t xml:space="preserve"> art. 178 pkt 2 k.p.k.</w:t>
      </w:r>
      <w:r w:rsidR="00877C96">
        <w:rPr>
          <w:rFonts w:ascii="Times New Roman" w:hAnsi="Times New Roman" w:cs="Times New Roman"/>
          <w:sz w:val="24"/>
          <w:szCs w:val="24"/>
        </w:rPr>
        <w:t xml:space="preserve">, </w:t>
      </w:r>
      <w:r w:rsidR="00B726B8">
        <w:rPr>
          <w:rFonts w:ascii="Times New Roman" w:hAnsi="Times New Roman" w:cs="Times New Roman"/>
          <w:sz w:val="24"/>
          <w:szCs w:val="24"/>
        </w:rPr>
        <w:t>a</w:t>
      </w:r>
      <w:r w:rsidR="00877C96">
        <w:rPr>
          <w:rFonts w:ascii="Times New Roman" w:hAnsi="Times New Roman" w:cs="Times New Roman"/>
          <w:sz w:val="24"/>
          <w:szCs w:val="24"/>
        </w:rPr>
        <w:t xml:space="preserve"> także</w:t>
      </w:r>
      <w:r w:rsidRPr="00A12A21">
        <w:rPr>
          <w:rFonts w:ascii="Times New Roman" w:hAnsi="Times New Roman" w:cs="Times New Roman"/>
          <w:sz w:val="24"/>
          <w:szCs w:val="24"/>
        </w:rPr>
        <w:t xml:space="preserve"> </w:t>
      </w:r>
      <w:r w:rsidR="00877C96">
        <w:rPr>
          <w:rFonts w:ascii="Times New Roman" w:hAnsi="Times New Roman" w:cs="Times New Roman"/>
          <w:sz w:val="24"/>
          <w:szCs w:val="24"/>
        </w:rPr>
        <w:t>art</w:t>
      </w:r>
      <w:r w:rsidR="00B726B8">
        <w:rPr>
          <w:rFonts w:ascii="Times New Roman" w:hAnsi="Times New Roman" w:cs="Times New Roman"/>
          <w:sz w:val="24"/>
          <w:szCs w:val="24"/>
        </w:rPr>
        <w:t>ykułów</w:t>
      </w:r>
      <w:r w:rsidRPr="00A12A21">
        <w:rPr>
          <w:rFonts w:ascii="Times New Roman" w:hAnsi="Times New Roman" w:cs="Times New Roman"/>
          <w:sz w:val="24"/>
          <w:szCs w:val="24"/>
        </w:rPr>
        <w:t xml:space="preserve"> </w:t>
      </w:r>
      <w:r w:rsidR="00877C96">
        <w:rPr>
          <w:rFonts w:ascii="Times New Roman" w:hAnsi="Times New Roman" w:cs="Times New Roman"/>
          <w:sz w:val="24"/>
          <w:szCs w:val="24"/>
        </w:rPr>
        <w:t xml:space="preserve">82 pkt 3 k.p.a. </w:t>
      </w:r>
      <w:r w:rsidR="00877C96" w:rsidRPr="001E6658">
        <w:rPr>
          <w:rFonts w:ascii="Times New Roman" w:hAnsi="Times New Roman" w:cs="Times New Roman"/>
          <w:color w:val="000000" w:themeColor="text1"/>
          <w:sz w:val="24"/>
          <w:szCs w:val="24"/>
        </w:rPr>
        <w:t xml:space="preserve">oraz </w:t>
      </w:r>
      <w:r w:rsidRPr="001E6658">
        <w:rPr>
          <w:rFonts w:ascii="Times New Roman" w:hAnsi="Times New Roman" w:cs="Times New Roman"/>
          <w:color w:val="000000" w:themeColor="text1"/>
          <w:sz w:val="24"/>
          <w:szCs w:val="24"/>
        </w:rPr>
        <w:t xml:space="preserve">art. 261 § 2 k.p.c., znajduje uzasadnienie na gruncie konstytucyjnej zasady wolności sumienia i wyznania. </w:t>
      </w:r>
      <w:r w:rsidRPr="001E6658">
        <w:rPr>
          <w:rFonts w:ascii="Times New Roman" w:eastAsia="Times New Roman" w:hAnsi="Times New Roman" w:cs="Times New Roman"/>
          <w:color w:val="000000" w:themeColor="text1"/>
          <w:sz w:val="24"/>
          <w:szCs w:val="24"/>
          <w:lang w:eastAsia="pl-PL"/>
        </w:rPr>
        <w:t>Treść artykuł</w:t>
      </w:r>
      <w:r w:rsidR="001E6658">
        <w:rPr>
          <w:rFonts w:ascii="Times New Roman" w:eastAsia="Times New Roman" w:hAnsi="Times New Roman" w:cs="Times New Roman"/>
          <w:color w:val="000000" w:themeColor="text1"/>
          <w:sz w:val="24"/>
          <w:szCs w:val="24"/>
          <w:lang w:eastAsia="pl-PL"/>
        </w:rPr>
        <w:t>u</w:t>
      </w:r>
      <w:r w:rsidRPr="001E6658">
        <w:rPr>
          <w:rFonts w:ascii="Times New Roman" w:eastAsia="Times New Roman" w:hAnsi="Times New Roman" w:cs="Times New Roman"/>
          <w:color w:val="000000" w:themeColor="text1"/>
          <w:sz w:val="24"/>
          <w:szCs w:val="24"/>
          <w:lang w:eastAsia="pl-PL"/>
        </w:rPr>
        <w:t xml:space="preserve"> 178 </w:t>
      </w:r>
      <w:r w:rsidRPr="001E6658">
        <w:rPr>
          <w:rFonts w:ascii="Times New Roman" w:hAnsi="Times New Roman" w:cs="Times New Roman"/>
          <w:color w:val="000000" w:themeColor="text1"/>
          <w:sz w:val="24"/>
          <w:szCs w:val="24"/>
        </w:rPr>
        <w:t>pkt 2 k.p.k., która nie pozostawia możliwości zeznawania duchownemu objętego tajemnicą spowiedzi w sytuacji, gdy on chciałby to uczynić (i tym bardziej wtedy, gdy poprzez to zeznanie nie ucierpiałoby dobro penitenta, np. w sytuacji, gdy spowiadający się jest pokrzywdzonym) wydaje się być</w:t>
      </w:r>
      <w:r w:rsidR="001E6658">
        <w:rPr>
          <w:rFonts w:ascii="Times New Roman" w:hAnsi="Times New Roman" w:cs="Times New Roman"/>
          <w:color w:val="000000" w:themeColor="text1"/>
          <w:sz w:val="24"/>
          <w:szCs w:val="24"/>
        </w:rPr>
        <w:t>, w opinii autora referatu,</w:t>
      </w:r>
      <w:r w:rsidRPr="001E6658">
        <w:rPr>
          <w:rFonts w:ascii="Times New Roman" w:hAnsi="Times New Roman" w:cs="Times New Roman"/>
          <w:color w:val="000000" w:themeColor="text1"/>
          <w:sz w:val="24"/>
          <w:szCs w:val="24"/>
        </w:rPr>
        <w:t xml:space="preserve"> zbyt radykalna</w:t>
      </w:r>
      <w:r w:rsidR="001E6658" w:rsidRPr="001E6658">
        <w:rPr>
          <w:rFonts w:ascii="Times New Roman" w:hAnsi="Times New Roman" w:cs="Times New Roman"/>
          <w:color w:val="000000" w:themeColor="text1"/>
          <w:sz w:val="24"/>
          <w:szCs w:val="24"/>
        </w:rPr>
        <w:t xml:space="preserve">. </w:t>
      </w:r>
      <w:r w:rsidR="001E6658">
        <w:rPr>
          <w:rFonts w:ascii="Times New Roman" w:hAnsi="Times New Roman" w:cs="Times New Roman"/>
          <w:sz w:val="24"/>
          <w:szCs w:val="24"/>
        </w:rPr>
        <w:t>Zaproponowana zmiana przepisu dotyczącego pozycji spowiednika w procedurze karnej, oprócz wymienionych w tekście zalet, wpłynęłaby na zwiększenie kontradyktoryjności procesu. Jednym z warunków postępowania kontradyktoryjnego jest niezbędne minimum dyspozycyjności stron</w:t>
      </w:r>
      <w:r w:rsidR="001E6658">
        <w:rPr>
          <w:rStyle w:val="FootnoteReference"/>
          <w:rFonts w:ascii="Times New Roman" w:hAnsi="Times New Roman" w:cs="Times New Roman"/>
          <w:sz w:val="24"/>
          <w:szCs w:val="24"/>
        </w:rPr>
        <w:footnoteReference w:id="20"/>
      </w:r>
      <w:r w:rsidR="001E6658">
        <w:rPr>
          <w:rFonts w:ascii="Times New Roman" w:hAnsi="Times New Roman" w:cs="Times New Roman"/>
          <w:sz w:val="24"/>
          <w:szCs w:val="24"/>
        </w:rPr>
        <w:t>. Poprzez możliwość wnioskowania o przesłuchanie spowiednika jako świadka, strony (zarówno czynne jak i bierne) zyskałyby większy wpływ na kształtowanie procesu zgodni</w:t>
      </w:r>
      <w:r w:rsidR="00AC6083">
        <w:rPr>
          <w:rFonts w:ascii="Times New Roman" w:hAnsi="Times New Roman" w:cs="Times New Roman"/>
          <w:sz w:val="24"/>
          <w:szCs w:val="24"/>
        </w:rPr>
        <w:t>e ze swoim interesem prawym, a biorąc pod uwagę działania ustawodawcy zmierzające w kierunku zwiększenia kontradyktoryjności w polskim procesie karnym, być może również artykuł 178 k.p.k. stanie się przedmiotem debaty prawnej i/lub legislacyjnej.</w:t>
      </w:r>
    </w:p>
    <w:sectPr w:rsidR="001E6658" w:rsidRPr="00971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78" w:rsidRDefault="00AD7D78" w:rsidP="006546F0">
      <w:pPr>
        <w:spacing w:after="0" w:line="240" w:lineRule="auto"/>
      </w:pPr>
      <w:r>
        <w:separator/>
      </w:r>
    </w:p>
  </w:endnote>
  <w:endnote w:type="continuationSeparator" w:id="0">
    <w:p w:rsidR="00AD7D78" w:rsidRDefault="00AD7D78" w:rsidP="0065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78" w:rsidRDefault="00AD7D78" w:rsidP="006546F0">
      <w:pPr>
        <w:spacing w:after="0" w:line="240" w:lineRule="auto"/>
      </w:pPr>
      <w:r>
        <w:separator/>
      </w:r>
    </w:p>
  </w:footnote>
  <w:footnote w:type="continuationSeparator" w:id="0">
    <w:p w:rsidR="00AD7D78" w:rsidRDefault="00AD7D78" w:rsidP="006546F0">
      <w:pPr>
        <w:spacing w:after="0" w:line="240" w:lineRule="auto"/>
      </w:pPr>
      <w:r>
        <w:continuationSeparator/>
      </w:r>
    </w:p>
  </w:footnote>
  <w:footnote w:id="1">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Style w:val="h2"/>
          <w:rFonts w:ascii="Times New Roman" w:hAnsi="Times New Roman" w:cs="Times New Roman"/>
          <w:sz w:val="20"/>
          <w:szCs w:val="20"/>
        </w:rPr>
        <w:t>Ustawa z dnia 14 czerwca 1960 r. - Kodeks postępowania administracyjnego (</w:t>
      </w:r>
      <w:r w:rsidRPr="008B6EEC">
        <w:rPr>
          <w:rStyle w:val="h1"/>
          <w:rFonts w:ascii="Times New Roman" w:hAnsi="Times New Roman" w:cs="Times New Roman"/>
          <w:sz w:val="20"/>
          <w:szCs w:val="20"/>
        </w:rPr>
        <w:t>Dz.U. 1960 nr 30, poz. 168). Dalej: k.p.a.</w:t>
      </w:r>
    </w:p>
  </w:footnote>
  <w:footnote w:id="2">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Style w:val="h2"/>
          <w:rFonts w:ascii="Times New Roman" w:hAnsi="Times New Roman" w:cs="Times New Roman"/>
          <w:sz w:val="20"/>
          <w:szCs w:val="20"/>
        </w:rPr>
        <w:t>Ustawa z dnia 6 czerwca 1997 r. - Kodeks postępowania karnego (</w:t>
      </w:r>
      <w:r w:rsidRPr="008B6EEC">
        <w:rPr>
          <w:rStyle w:val="h1"/>
          <w:rFonts w:ascii="Times New Roman" w:hAnsi="Times New Roman" w:cs="Times New Roman"/>
          <w:sz w:val="20"/>
          <w:szCs w:val="20"/>
        </w:rPr>
        <w:t>Dz.U. 1997 nr 89, poz. 555). Dalej: k.p.k.</w:t>
      </w:r>
    </w:p>
  </w:footnote>
  <w:footnote w:id="3">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Style w:val="h2"/>
          <w:rFonts w:ascii="Times New Roman" w:hAnsi="Times New Roman" w:cs="Times New Roman"/>
          <w:sz w:val="20"/>
          <w:szCs w:val="20"/>
        </w:rPr>
        <w:t>Ustawa z dnia 17 listopada 1964 r. - Kodeks postępowania cywilnego (</w:t>
      </w:r>
      <w:r w:rsidRPr="008B6EEC">
        <w:rPr>
          <w:rStyle w:val="h1"/>
          <w:rFonts w:ascii="Times New Roman" w:hAnsi="Times New Roman" w:cs="Times New Roman"/>
          <w:sz w:val="20"/>
          <w:szCs w:val="20"/>
        </w:rPr>
        <w:t>Dz.U. 1964 nr 43, poz. 296). Dalej: k.p.c.</w:t>
      </w:r>
    </w:p>
  </w:footnote>
  <w:footnote w:id="4">
    <w:p w:rsidR="006546F0" w:rsidRPr="008B6EEC" w:rsidRDefault="006546F0" w:rsidP="006546F0">
      <w:pPr>
        <w:pStyle w:val="NoSpacing"/>
        <w:jc w:val="both"/>
        <w:rPr>
          <w:rFonts w:ascii="Times New Roman" w:eastAsia="Times New Roman" w:hAnsi="Times New Roman" w:cs="Times New Roman"/>
          <w:sz w:val="20"/>
          <w:szCs w:val="20"/>
          <w:lang w:eastAsia="pl-PL"/>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Fonts w:ascii="Times New Roman" w:hAnsi="Times New Roman" w:cs="Times New Roman"/>
          <w:i/>
          <w:sz w:val="20"/>
          <w:szCs w:val="20"/>
        </w:rPr>
        <w:t>Pragmatyka Służbowa Kościoła Ewangelicko-Augsburskiego w RP</w:t>
      </w:r>
      <w:r w:rsidRPr="008B6EEC">
        <w:rPr>
          <w:rFonts w:ascii="Times New Roman" w:hAnsi="Times New Roman" w:cs="Times New Roman"/>
          <w:sz w:val="20"/>
          <w:szCs w:val="20"/>
        </w:rPr>
        <w:t>,  § 101 stanowi: „</w:t>
      </w:r>
      <w:r w:rsidRPr="008B6EEC">
        <w:rPr>
          <w:rFonts w:ascii="Times New Roman" w:eastAsia="Times New Roman" w:hAnsi="Times New Roman" w:cs="Times New Roman"/>
          <w:i/>
          <w:sz w:val="20"/>
          <w:szCs w:val="20"/>
          <w:lang w:eastAsia="pl-PL"/>
        </w:rPr>
        <w:t>Spowiedź indywidualna w rozumieniu luteranizmu jest bardziej “rozmową wiary” niż samym wyliczaniem grzechów, a swój szczyt znajduje w absolucji</w:t>
      </w:r>
      <w:r w:rsidRPr="008B6EEC">
        <w:rPr>
          <w:rFonts w:ascii="Times New Roman" w:eastAsia="Times New Roman" w:hAnsi="Times New Roman" w:cs="Times New Roman"/>
          <w:sz w:val="20"/>
          <w:szCs w:val="20"/>
          <w:lang w:eastAsia="pl-PL"/>
        </w:rPr>
        <w:t>.”, źródło: http://old.luteranie.pl/pl/files/file/ps.pdf (data dostępu: 9.12.2014 r.).</w:t>
      </w:r>
    </w:p>
  </w:footnote>
  <w:footnote w:id="5">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Kanon 508 Kodeksu Prawa Kanoniczego w § 1 stanowi: „</w:t>
      </w:r>
      <w:r w:rsidRPr="008B6EEC">
        <w:rPr>
          <w:rFonts w:ascii="Times New Roman" w:hAnsi="Times New Roman" w:cs="Times New Roman"/>
          <w:i/>
          <w:sz w:val="20"/>
          <w:szCs w:val="20"/>
        </w:rPr>
        <w:t>Kanonik penitencjarz, tak kościoła katedralnego, jak i kościoła kolegiackiego, ma z racji urzędu władzę zwyczajną, której jednak nie może innym delegować, rozgrzeszenia w zakresie sakramentalnym od cenzur wiążących mocą samego prawa, ale nie zdeklarowanych i nie zastrzeżonych Stolicy Apostolskiej. Na terenie diecezji może rozgrzeszać także obcych, a diecezjan również poza diecezją</w:t>
      </w:r>
      <w:r w:rsidRPr="008B6EEC">
        <w:rPr>
          <w:rFonts w:ascii="Times New Roman" w:hAnsi="Times New Roman" w:cs="Times New Roman"/>
          <w:sz w:val="20"/>
          <w:szCs w:val="20"/>
        </w:rPr>
        <w:t>”.</w:t>
      </w:r>
    </w:p>
  </w:footnote>
  <w:footnote w:id="6">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M. Pastuszko, </w:t>
      </w:r>
      <w:r w:rsidRPr="008B6EEC">
        <w:rPr>
          <w:rFonts w:ascii="Times New Roman" w:hAnsi="Times New Roman" w:cs="Times New Roman"/>
          <w:i/>
          <w:sz w:val="20"/>
          <w:szCs w:val="20"/>
        </w:rPr>
        <w:t>Sakrament pokuty i pojednania</w:t>
      </w:r>
      <w:r w:rsidRPr="008B6EEC">
        <w:rPr>
          <w:rFonts w:ascii="Times New Roman" w:hAnsi="Times New Roman" w:cs="Times New Roman"/>
          <w:sz w:val="20"/>
          <w:szCs w:val="20"/>
        </w:rPr>
        <w:t>, Kielce 1999, s. 397.</w:t>
      </w:r>
    </w:p>
  </w:footnote>
  <w:footnote w:id="7">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Fonts w:ascii="Times New Roman" w:hAnsi="Times New Roman" w:cs="Times New Roman"/>
          <w:i/>
          <w:sz w:val="20"/>
          <w:szCs w:val="20"/>
        </w:rPr>
        <w:t>Ibidem</w:t>
      </w:r>
      <w:r w:rsidRPr="008B6EEC">
        <w:rPr>
          <w:rFonts w:ascii="Times New Roman" w:hAnsi="Times New Roman" w:cs="Times New Roman"/>
          <w:sz w:val="20"/>
          <w:szCs w:val="20"/>
        </w:rPr>
        <w:t>.</w:t>
      </w:r>
    </w:p>
  </w:footnote>
  <w:footnote w:id="8">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Jest to ekskomunika mocą samego prawa (</w:t>
      </w:r>
      <w:r w:rsidRPr="008B6EEC">
        <w:rPr>
          <w:rFonts w:ascii="Times New Roman" w:hAnsi="Times New Roman" w:cs="Times New Roman"/>
          <w:i/>
          <w:iCs/>
          <w:sz w:val="20"/>
          <w:szCs w:val="20"/>
        </w:rPr>
        <w:t xml:space="preserve">excommunicatio latae sententia), </w:t>
      </w:r>
      <w:r w:rsidRPr="008B6EEC">
        <w:rPr>
          <w:rFonts w:ascii="Times New Roman" w:hAnsi="Times New Roman" w:cs="Times New Roman"/>
          <w:iCs/>
          <w:sz w:val="20"/>
          <w:szCs w:val="20"/>
        </w:rPr>
        <w:t>która następuje niejako „automatycznie” po czynie.</w:t>
      </w:r>
    </w:p>
  </w:footnote>
  <w:footnote w:id="9">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M. Pastuszko, </w:t>
      </w:r>
      <w:r w:rsidRPr="008B6EEC">
        <w:rPr>
          <w:rFonts w:ascii="Times New Roman" w:hAnsi="Times New Roman" w:cs="Times New Roman"/>
          <w:i/>
          <w:sz w:val="20"/>
          <w:szCs w:val="20"/>
        </w:rPr>
        <w:t xml:space="preserve">op. cit., </w:t>
      </w:r>
      <w:r w:rsidRPr="008B6EEC">
        <w:rPr>
          <w:rFonts w:ascii="Times New Roman" w:hAnsi="Times New Roman" w:cs="Times New Roman"/>
          <w:sz w:val="20"/>
          <w:szCs w:val="20"/>
        </w:rPr>
        <w:t>s.</w:t>
      </w:r>
      <w:r w:rsidRPr="008B6EEC">
        <w:rPr>
          <w:rFonts w:ascii="Times New Roman" w:hAnsi="Times New Roman" w:cs="Times New Roman"/>
          <w:i/>
          <w:sz w:val="20"/>
          <w:szCs w:val="20"/>
        </w:rPr>
        <w:t xml:space="preserve"> </w:t>
      </w:r>
      <w:r w:rsidRPr="008B6EEC">
        <w:rPr>
          <w:rFonts w:ascii="Times New Roman" w:hAnsi="Times New Roman" w:cs="Times New Roman"/>
          <w:sz w:val="20"/>
          <w:szCs w:val="20"/>
        </w:rPr>
        <w:t>401.</w:t>
      </w:r>
    </w:p>
  </w:footnote>
  <w:footnote w:id="10">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Pozostałe czyny są określone w kanonach: 1364 § 1, 1367, 1370 § 1, 1378 § 1, 1382, 1398 oraz w konstytucji apostolskiej  </w:t>
      </w:r>
      <w:r w:rsidRPr="008B6EEC">
        <w:rPr>
          <w:rFonts w:ascii="Times New Roman" w:hAnsi="Times New Roman" w:cs="Times New Roman"/>
          <w:i/>
          <w:iCs/>
          <w:sz w:val="20"/>
          <w:szCs w:val="20"/>
        </w:rPr>
        <w:t>Universi Dominici Gregis</w:t>
      </w:r>
      <w:r w:rsidRPr="008B6EEC">
        <w:rPr>
          <w:rFonts w:ascii="Times New Roman" w:hAnsi="Times New Roman" w:cs="Times New Roman"/>
          <w:sz w:val="20"/>
          <w:szCs w:val="20"/>
        </w:rPr>
        <w:t xml:space="preserve"> (art. 58, 78, 80, 81).</w:t>
      </w:r>
    </w:p>
  </w:footnote>
  <w:footnote w:id="11">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M. Jurzyk, </w:t>
      </w:r>
      <w:r w:rsidRPr="008B6EEC">
        <w:rPr>
          <w:rFonts w:ascii="Times New Roman" w:hAnsi="Times New Roman" w:cs="Times New Roman"/>
          <w:i/>
          <w:sz w:val="20"/>
          <w:szCs w:val="20"/>
        </w:rPr>
        <w:t>Prawa ochrona tajemnicy spowiedzi w Stanach Zjednoczonych</w:t>
      </w:r>
      <w:r w:rsidRPr="008B6EEC">
        <w:rPr>
          <w:rFonts w:ascii="Times New Roman" w:hAnsi="Times New Roman" w:cs="Times New Roman"/>
          <w:sz w:val="20"/>
          <w:szCs w:val="20"/>
        </w:rPr>
        <w:t>, Studia z prawa wyznaniowego, Lublin 2001, https://www.kul.pl/files/214/public/SPW_on-line/Studia_z_Prawa_Wyznaniowego_tom_3.pdf (data dostępu: 9.12.2014 r.).</w:t>
      </w:r>
    </w:p>
  </w:footnote>
  <w:footnote w:id="12">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Kanon 1550 § 2 pkt 2 stanowi, że za niezdolnych do złożenia zeznań w sądzie kościelnym należy uznać „</w:t>
      </w:r>
      <w:r w:rsidRPr="008B6EEC">
        <w:rPr>
          <w:rFonts w:ascii="Times New Roman" w:hAnsi="Times New Roman" w:cs="Times New Roman"/>
          <w:i/>
          <w:sz w:val="20"/>
          <w:szCs w:val="20"/>
        </w:rPr>
        <w:t>kapł</w:t>
      </w:r>
      <w:r w:rsidRPr="008B6EEC">
        <w:rPr>
          <w:rFonts w:ascii="Times New Roman" w:eastAsia="Times New Roman" w:hAnsi="Times New Roman" w:cs="Times New Roman"/>
          <w:i/>
          <w:sz w:val="20"/>
          <w:szCs w:val="20"/>
          <w:lang w:eastAsia="pl-PL"/>
        </w:rPr>
        <w:t>anów w odniesieniu do wszystkiego, co poznali z sakramentalnej spowiedzi, chociażby penitent prosił o ujawnienie tego</w:t>
      </w:r>
      <w:r w:rsidRPr="008B6EEC">
        <w:rPr>
          <w:rFonts w:ascii="Times New Roman" w:eastAsia="Times New Roman" w:hAnsi="Times New Roman" w:cs="Times New Roman"/>
          <w:sz w:val="20"/>
          <w:szCs w:val="20"/>
          <w:lang w:eastAsia="pl-PL"/>
        </w:rPr>
        <w:t xml:space="preserve"> (…)”.</w:t>
      </w:r>
    </w:p>
  </w:footnote>
  <w:footnote w:id="13">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w:t>
      </w:r>
      <w:r w:rsidRPr="008B6EEC">
        <w:rPr>
          <w:rFonts w:ascii="Times New Roman" w:hAnsi="Times New Roman" w:cs="Times New Roman"/>
          <w:i/>
          <w:sz w:val="20"/>
          <w:szCs w:val="20"/>
        </w:rPr>
        <w:t>Pragmatyka Służbowa…</w:t>
      </w:r>
      <w:r w:rsidRPr="008B6EEC">
        <w:rPr>
          <w:rFonts w:ascii="Times New Roman" w:hAnsi="Times New Roman" w:cs="Times New Roman"/>
          <w:sz w:val="20"/>
          <w:szCs w:val="20"/>
        </w:rPr>
        <w:t>,</w:t>
      </w:r>
      <w:r w:rsidRPr="008B6EEC">
        <w:rPr>
          <w:rFonts w:ascii="Times New Roman" w:hAnsi="Times New Roman" w:cs="Times New Roman"/>
          <w:i/>
          <w:sz w:val="20"/>
          <w:szCs w:val="20"/>
        </w:rPr>
        <w:t xml:space="preserve"> </w:t>
      </w:r>
      <w:r w:rsidRPr="008B6EEC">
        <w:rPr>
          <w:rFonts w:ascii="Times New Roman" w:hAnsi="Times New Roman" w:cs="Times New Roman"/>
          <w:sz w:val="20"/>
          <w:szCs w:val="20"/>
        </w:rPr>
        <w:t>§ 105.</w:t>
      </w:r>
    </w:p>
  </w:footnote>
  <w:footnote w:id="14">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Konstytucja Rzeczypospolitej Polski z 2 kwietnia 1997 r. (Dz.U. Nr 78, poz. 483),</w:t>
      </w:r>
      <w:r w:rsidRPr="008B6EEC">
        <w:rPr>
          <w:rFonts w:ascii="Times New Roman" w:eastAsia="Times New Roman" w:hAnsi="Times New Roman" w:cs="Times New Roman"/>
          <w:sz w:val="20"/>
          <w:szCs w:val="20"/>
          <w:lang w:eastAsia="pl-PL"/>
        </w:rPr>
        <w:t xml:space="preserve"> art. 25 ust. 1.</w:t>
      </w:r>
    </w:p>
  </w:footnote>
  <w:footnote w:id="15">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P. Hofmański</w:t>
      </w:r>
      <w:r w:rsidR="00112B08" w:rsidRPr="008B6EEC">
        <w:rPr>
          <w:rFonts w:ascii="Times New Roman" w:hAnsi="Times New Roman" w:cs="Times New Roman"/>
          <w:sz w:val="20"/>
          <w:szCs w:val="20"/>
        </w:rPr>
        <w:t xml:space="preserve"> (red.), </w:t>
      </w:r>
      <w:r w:rsidR="00112B08" w:rsidRPr="008B6EEC">
        <w:rPr>
          <w:rFonts w:ascii="Times New Roman" w:hAnsi="Times New Roman" w:cs="Times New Roman"/>
          <w:i/>
          <w:sz w:val="20"/>
          <w:szCs w:val="20"/>
        </w:rPr>
        <w:t>Kodeks postępowania karnego. Komentarz do art. 1-296. Tom I</w:t>
      </w:r>
      <w:r w:rsidR="00112B08" w:rsidRPr="008B6EEC">
        <w:rPr>
          <w:rFonts w:ascii="Times New Roman" w:hAnsi="Times New Roman" w:cs="Times New Roman"/>
          <w:sz w:val="20"/>
          <w:szCs w:val="20"/>
        </w:rPr>
        <w:t>, Warszawa 2011, s. 981.</w:t>
      </w:r>
    </w:p>
  </w:footnote>
  <w:footnote w:id="16">
    <w:p w:rsidR="00D60803" w:rsidRPr="008B6EEC" w:rsidRDefault="00D60803">
      <w:pPr>
        <w:pStyle w:val="FootnoteText"/>
        <w:rPr>
          <w:rFonts w:ascii="Times New Roman" w:hAnsi="Times New Roman" w:cs="Times New Roman"/>
        </w:rPr>
      </w:pPr>
      <w:r w:rsidRPr="008B6EEC">
        <w:rPr>
          <w:rStyle w:val="FootnoteReference"/>
          <w:rFonts w:ascii="Times New Roman" w:hAnsi="Times New Roman" w:cs="Times New Roman"/>
        </w:rPr>
        <w:footnoteRef/>
      </w:r>
      <w:r w:rsidRPr="008B6EEC">
        <w:rPr>
          <w:rFonts w:ascii="Times New Roman" w:hAnsi="Times New Roman" w:cs="Times New Roman"/>
        </w:rPr>
        <w:t xml:space="preserve"> B. Boch (red.), </w:t>
      </w:r>
      <w:r w:rsidRPr="008B6EEC">
        <w:rPr>
          <w:rFonts w:ascii="Times New Roman" w:hAnsi="Times New Roman" w:cs="Times New Roman"/>
          <w:i/>
        </w:rPr>
        <w:t>Postępowanie karne. Wykłady, rok akademicki 2013/</w:t>
      </w:r>
      <w:r w:rsidR="009719C9" w:rsidRPr="008B6EEC">
        <w:rPr>
          <w:rFonts w:ascii="Times New Roman" w:hAnsi="Times New Roman" w:cs="Times New Roman"/>
          <w:i/>
        </w:rPr>
        <w:t xml:space="preserve">2014, </w:t>
      </w:r>
      <w:r w:rsidR="009719C9" w:rsidRPr="008B6EEC">
        <w:rPr>
          <w:rFonts w:ascii="Times New Roman" w:hAnsi="Times New Roman" w:cs="Times New Roman"/>
        </w:rPr>
        <w:t>str. 22.</w:t>
      </w:r>
    </w:p>
  </w:footnote>
  <w:footnote w:id="17">
    <w:p w:rsidR="003312F0" w:rsidRPr="008B6EEC" w:rsidRDefault="003312F0">
      <w:pPr>
        <w:pStyle w:val="FootnoteText"/>
        <w:rPr>
          <w:rFonts w:ascii="Times New Roman" w:hAnsi="Times New Roman" w:cs="Times New Roman"/>
        </w:rPr>
      </w:pPr>
      <w:r w:rsidRPr="008B6EEC">
        <w:rPr>
          <w:rStyle w:val="FootnoteReference"/>
          <w:rFonts w:ascii="Times New Roman" w:hAnsi="Times New Roman" w:cs="Times New Roman"/>
        </w:rPr>
        <w:footnoteRef/>
      </w:r>
      <w:r w:rsidRPr="008B6EEC">
        <w:rPr>
          <w:rFonts w:ascii="Times New Roman" w:hAnsi="Times New Roman" w:cs="Times New Roman"/>
        </w:rPr>
        <w:t xml:space="preserve"> W niniejszym referacie przyjąłem, </w:t>
      </w:r>
      <w:r w:rsidR="009719C9" w:rsidRPr="008B6EEC">
        <w:rPr>
          <w:rFonts w:ascii="Times New Roman" w:hAnsi="Times New Roman" w:cs="Times New Roman"/>
        </w:rPr>
        <w:t xml:space="preserve">iż zasada prawdy materialnej nie stanowi celu procedury karnej, ale jest niejako „drogą” do osiągniecia tych celów. Zobacz również: B. Boch, </w:t>
      </w:r>
      <w:r w:rsidR="009719C9" w:rsidRPr="008B6EEC">
        <w:rPr>
          <w:rFonts w:ascii="Times New Roman" w:hAnsi="Times New Roman" w:cs="Times New Roman"/>
          <w:i/>
        </w:rPr>
        <w:t>op. cit.</w:t>
      </w:r>
      <w:r w:rsidR="009719C9" w:rsidRPr="008B6EEC">
        <w:rPr>
          <w:rFonts w:ascii="Times New Roman" w:hAnsi="Times New Roman" w:cs="Times New Roman"/>
        </w:rPr>
        <w:t>, str. 40.</w:t>
      </w:r>
    </w:p>
  </w:footnote>
  <w:footnote w:id="18">
    <w:p w:rsidR="006546F0" w:rsidRPr="008B6EEC" w:rsidRDefault="006546F0" w:rsidP="006546F0">
      <w:pPr>
        <w:pStyle w:val="NoSpacing"/>
        <w:jc w:val="both"/>
        <w:rPr>
          <w:rFonts w:ascii="Times New Roman" w:hAnsi="Times New Roman" w:cs="Times New Roman"/>
          <w:sz w:val="20"/>
          <w:szCs w:val="20"/>
        </w:rPr>
      </w:pPr>
      <w:r w:rsidRPr="008B6EEC">
        <w:rPr>
          <w:rStyle w:val="FootnoteReference"/>
          <w:rFonts w:ascii="Times New Roman" w:hAnsi="Times New Roman" w:cs="Times New Roman"/>
          <w:sz w:val="20"/>
          <w:szCs w:val="20"/>
        </w:rPr>
        <w:footnoteRef/>
      </w:r>
      <w:r w:rsidRPr="008B6EEC">
        <w:rPr>
          <w:rFonts w:ascii="Times New Roman" w:hAnsi="Times New Roman" w:cs="Times New Roman"/>
          <w:sz w:val="20"/>
          <w:szCs w:val="20"/>
        </w:rPr>
        <w:t xml:space="preserve"> P. </w:t>
      </w:r>
      <w:bookmarkStart w:id="1" w:name="highlightHit_2"/>
      <w:bookmarkStart w:id="2" w:name="highlightHit_3"/>
      <w:bookmarkEnd w:id="1"/>
      <w:bookmarkEnd w:id="2"/>
      <w:r w:rsidRPr="008B6EEC">
        <w:rPr>
          <w:rStyle w:val="highlight-disabled"/>
          <w:rFonts w:ascii="Times New Roman" w:hAnsi="Times New Roman" w:cs="Times New Roman"/>
          <w:iCs/>
          <w:sz w:val="20"/>
          <w:szCs w:val="20"/>
        </w:rPr>
        <w:t>Kruszyński</w:t>
      </w:r>
      <w:r w:rsidRPr="008B6EEC">
        <w:rPr>
          <w:rFonts w:ascii="Times New Roman" w:hAnsi="Times New Roman" w:cs="Times New Roman"/>
          <w:sz w:val="20"/>
          <w:szCs w:val="20"/>
        </w:rPr>
        <w:t xml:space="preserve">, </w:t>
      </w:r>
      <w:r w:rsidRPr="008B6EEC">
        <w:rPr>
          <w:rFonts w:ascii="Times New Roman" w:hAnsi="Times New Roman" w:cs="Times New Roman"/>
          <w:i/>
          <w:sz w:val="20"/>
          <w:szCs w:val="20"/>
        </w:rPr>
        <w:t>Nowe uregulowania prawne w Kodeksie postępowania Karnego z 1997 r.</w:t>
      </w:r>
      <w:r w:rsidRPr="008B6EEC">
        <w:rPr>
          <w:rFonts w:ascii="Times New Roman" w:hAnsi="Times New Roman" w:cs="Times New Roman"/>
          <w:sz w:val="20"/>
          <w:szCs w:val="20"/>
        </w:rPr>
        <w:t xml:space="preserve">, Warszawa 1999, s. 185; Z. </w:t>
      </w:r>
      <w:r w:rsidRPr="008B6EEC">
        <w:rPr>
          <w:rFonts w:ascii="Times New Roman" w:hAnsi="Times New Roman" w:cs="Times New Roman"/>
          <w:iCs/>
          <w:sz w:val="20"/>
          <w:szCs w:val="20"/>
        </w:rPr>
        <w:t>Kwiatkowski.</w:t>
      </w:r>
      <w:r w:rsidRPr="008B6EEC">
        <w:rPr>
          <w:rFonts w:ascii="Times New Roman" w:hAnsi="Times New Roman" w:cs="Times New Roman"/>
          <w:sz w:val="20"/>
          <w:szCs w:val="20"/>
        </w:rPr>
        <w:t xml:space="preserve">, </w:t>
      </w:r>
      <w:r w:rsidRPr="008B6EEC">
        <w:rPr>
          <w:rFonts w:ascii="Times New Roman" w:hAnsi="Times New Roman" w:cs="Times New Roman"/>
          <w:i/>
          <w:sz w:val="20"/>
          <w:szCs w:val="20"/>
        </w:rPr>
        <w:t>Zakazy dowodowe w procesie karnym</w:t>
      </w:r>
      <w:r w:rsidRPr="008B6EEC">
        <w:rPr>
          <w:rFonts w:ascii="Times New Roman" w:hAnsi="Times New Roman" w:cs="Times New Roman"/>
          <w:sz w:val="20"/>
          <w:szCs w:val="20"/>
        </w:rPr>
        <w:t>, Katowice 2001 r., s. 132.</w:t>
      </w:r>
    </w:p>
  </w:footnote>
  <w:footnote w:id="19">
    <w:p w:rsidR="0027034B" w:rsidRPr="008B6EEC" w:rsidRDefault="0027034B">
      <w:pPr>
        <w:pStyle w:val="FootnoteText"/>
        <w:rPr>
          <w:rFonts w:ascii="Times New Roman" w:hAnsi="Times New Roman" w:cs="Times New Roman"/>
        </w:rPr>
      </w:pPr>
      <w:r w:rsidRPr="008B6EEC">
        <w:rPr>
          <w:rStyle w:val="FootnoteReference"/>
          <w:rFonts w:ascii="Times New Roman" w:hAnsi="Times New Roman" w:cs="Times New Roman"/>
        </w:rPr>
        <w:footnoteRef/>
      </w:r>
      <w:r w:rsidRPr="008B6EEC">
        <w:rPr>
          <w:rFonts w:ascii="Times New Roman" w:hAnsi="Times New Roman" w:cs="Times New Roman"/>
        </w:rPr>
        <w:t xml:space="preserve"> P. Hofmański, </w:t>
      </w:r>
      <w:r w:rsidRPr="008B6EEC">
        <w:rPr>
          <w:rFonts w:ascii="Times New Roman" w:hAnsi="Times New Roman" w:cs="Times New Roman"/>
          <w:i/>
        </w:rPr>
        <w:t>op.cit</w:t>
      </w:r>
      <w:r w:rsidRPr="008B6EEC">
        <w:rPr>
          <w:rFonts w:ascii="Times New Roman" w:hAnsi="Times New Roman" w:cs="Times New Roman"/>
        </w:rPr>
        <w:t>., s. 981. Autor komentarza przytacza także inne określenia tegoż przepisu, m.in. „niezupełny bezwzględny zakaz dowodowy”, „bezwzględny zakaz dowodzenia za pomocą innych dowodów”.</w:t>
      </w:r>
    </w:p>
  </w:footnote>
  <w:footnote w:id="20">
    <w:p w:rsidR="001E6658" w:rsidRPr="008B6EEC" w:rsidRDefault="001E6658" w:rsidP="001E6658">
      <w:pPr>
        <w:pStyle w:val="FootnoteText"/>
        <w:rPr>
          <w:rFonts w:ascii="Times New Roman" w:hAnsi="Times New Roman" w:cs="Times New Roman"/>
        </w:rPr>
      </w:pPr>
      <w:r w:rsidRPr="008B6EEC">
        <w:rPr>
          <w:rStyle w:val="FootnoteReference"/>
          <w:rFonts w:ascii="Times New Roman" w:hAnsi="Times New Roman" w:cs="Times New Roman"/>
        </w:rPr>
        <w:footnoteRef/>
      </w:r>
      <w:r w:rsidRPr="008B6EEC">
        <w:rPr>
          <w:rFonts w:ascii="Times New Roman" w:hAnsi="Times New Roman" w:cs="Times New Roman"/>
        </w:rPr>
        <w:t xml:space="preserve"> S. Waltoś, P.</w:t>
      </w:r>
      <w:r>
        <w:rPr>
          <w:rFonts w:ascii="Times New Roman" w:hAnsi="Times New Roman" w:cs="Times New Roman"/>
        </w:rPr>
        <w:t xml:space="preserve"> </w:t>
      </w:r>
      <w:r w:rsidRPr="008B6EEC">
        <w:rPr>
          <w:rFonts w:ascii="Times New Roman" w:hAnsi="Times New Roman" w:cs="Times New Roman"/>
        </w:rPr>
        <w:t xml:space="preserve">Hofmański, </w:t>
      </w:r>
      <w:r w:rsidRPr="008B6EEC">
        <w:rPr>
          <w:rFonts w:ascii="Times New Roman" w:hAnsi="Times New Roman" w:cs="Times New Roman"/>
          <w:i/>
        </w:rPr>
        <w:t>Proces karny. Zarys sytemu</w:t>
      </w:r>
      <w:r w:rsidRPr="008B6EEC">
        <w:rPr>
          <w:rFonts w:ascii="Times New Roman" w:hAnsi="Times New Roman" w:cs="Times New Roman"/>
        </w:rPr>
        <w:t>, Warszawa 2013, s. 277.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1A1D"/>
    <w:multiLevelType w:val="hybridMultilevel"/>
    <w:tmpl w:val="83BC5CA8"/>
    <w:lvl w:ilvl="0" w:tplc="268E8FA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2683988"/>
    <w:multiLevelType w:val="hybridMultilevel"/>
    <w:tmpl w:val="EE860934"/>
    <w:lvl w:ilvl="0" w:tplc="4BC664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3920A9"/>
    <w:multiLevelType w:val="hybridMultilevel"/>
    <w:tmpl w:val="F102A1AE"/>
    <w:lvl w:ilvl="0" w:tplc="83CEDD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B708E3"/>
    <w:multiLevelType w:val="hybridMultilevel"/>
    <w:tmpl w:val="E10C3D0E"/>
    <w:lvl w:ilvl="0" w:tplc="7700C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4B7851"/>
    <w:multiLevelType w:val="hybridMultilevel"/>
    <w:tmpl w:val="700C0A62"/>
    <w:lvl w:ilvl="0" w:tplc="42728F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19"/>
    <w:rsid w:val="00041072"/>
    <w:rsid w:val="00112B08"/>
    <w:rsid w:val="001A2A19"/>
    <w:rsid w:val="001E6658"/>
    <w:rsid w:val="001F1706"/>
    <w:rsid w:val="0027034B"/>
    <w:rsid w:val="003312F0"/>
    <w:rsid w:val="00447251"/>
    <w:rsid w:val="004D2508"/>
    <w:rsid w:val="005F7F93"/>
    <w:rsid w:val="00650AF9"/>
    <w:rsid w:val="006546F0"/>
    <w:rsid w:val="006554A8"/>
    <w:rsid w:val="006A4449"/>
    <w:rsid w:val="007854B3"/>
    <w:rsid w:val="007D486D"/>
    <w:rsid w:val="00800964"/>
    <w:rsid w:val="00877C96"/>
    <w:rsid w:val="008B6EEC"/>
    <w:rsid w:val="008B738C"/>
    <w:rsid w:val="008D7DBC"/>
    <w:rsid w:val="009719C9"/>
    <w:rsid w:val="009860B9"/>
    <w:rsid w:val="00AC6083"/>
    <w:rsid w:val="00AD7D78"/>
    <w:rsid w:val="00B726B8"/>
    <w:rsid w:val="00CF2672"/>
    <w:rsid w:val="00D02D0B"/>
    <w:rsid w:val="00D60803"/>
    <w:rsid w:val="00E43788"/>
    <w:rsid w:val="00FE5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2BB6A-0B74-4FA2-90B1-BFECED8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546F0"/>
    <w:rPr>
      <w:vertAlign w:val="superscript"/>
    </w:rPr>
  </w:style>
  <w:style w:type="character" w:customStyle="1" w:styleId="highlight-disabled">
    <w:name w:val="highlight-disabled"/>
    <w:basedOn w:val="DefaultParagraphFont"/>
    <w:rsid w:val="006546F0"/>
  </w:style>
  <w:style w:type="character" w:customStyle="1" w:styleId="h2">
    <w:name w:val="h2"/>
    <w:basedOn w:val="DefaultParagraphFont"/>
    <w:rsid w:val="006546F0"/>
  </w:style>
  <w:style w:type="character" w:customStyle="1" w:styleId="h1">
    <w:name w:val="h1"/>
    <w:basedOn w:val="DefaultParagraphFont"/>
    <w:rsid w:val="006546F0"/>
  </w:style>
  <w:style w:type="character" w:styleId="Emphasis">
    <w:name w:val="Emphasis"/>
    <w:basedOn w:val="DefaultParagraphFont"/>
    <w:uiPriority w:val="20"/>
    <w:qFormat/>
    <w:rsid w:val="006546F0"/>
    <w:rPr>
      <w:i/>
      <w:iCs/>
    </w:rPr>
  </w:style>
  <w:style w:type="paragraph" w:styleId="NoSpacing">
    <w:name w:val="No Spacing"/>
    <w:uiPriority w:val="1"/>
    <w:qFormat/>
    <w:rsid w:val="006546F0"/>
    <w:pPr>
      <w:spacing w:after="0" w:line="240" w:lineRule="auto"/>
    </w:pPr>
  </w:style>
  <w:style w:type="paragraph" w:styleId="FootnoteText">
    <w:name w:val="footnote text"/>
    <w:basedOn w:val="Normal"/>
    <w:link w:val="FootnoteTextChar"/>
    <w:uiPriority w:val="99"/>
    <w:semiHidden/>
    <w:unhideWhenUsed/>
    <w:rsid w:val="00270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34B"/>
    <w:rPr>
      <w:sz w:val="20"/>
      <w:szCs w:val="20"/>
    </w:rPr>
  </w:style>
  <w:style w:type="paragraph" w:styleId="ListParagraph">
    <w:name w:val="List Paragraph"/>
    <w:basedOn w:val="Normal"/>
    <w:uiPriority w:val="34"/>
    <w:qFormat/>
    <w:rsid w:val="00CF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A437-413F-4A98-B1A6-3EA27FC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13762</Characters>
  <Application>Microsoft Office Word</Application>
  <DocSecurity>0</DocSecurity>
  <Lines>114</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Acer</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Ania</cp:lastModifiedBy>
  <cp:revision>2</cp:revision>
  <dcterms:created xsi:type="dcterms:W3CDTF">2015-05-03T18:44:00Z</dcterms:created>
  <dcterms:modified xsi:type="dcterms:W3CDTF">2015-05-03T18:44:00Z</dcterms:modified>
</cp:coreProperties>
</file>