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E7" w:rsidRPr="007F3681" w:rsidRDefault="00331EDF" w:rsidP="007F3681">
      <w:pPr>
        <w:jc w:val="center"/>
        <w:rPr>
          <w:rFonts w:ascii="Adobe Garamond Pro" w:hAnsi="Adobe Garamond Pro" w:cs="Adobe Arabic"/>
          <w:sz w:val="72"/>
          <w:szCs w:val="72"/>
        </w:rPr>
      </w:pPr>
      <w:bookmarkStart w:id="0" w:name="_GoBack"/>
      <w:bookmarkEnd w:id="0"/>
      <w:r w:rsidRPr="007F3681">
        <w:rPr>
          <w:rFonts w:ascii="Adobe Garamond Pro" w:hAnsi="Adobe Garamond Pro" w:cs="Adobe Arabic"/>
          <w:sz w:val="72"/>
          <w:szCs w:val="72"/>
        </w:rPr>
        <w:t>Okazanie</w:t>
      </w:r>
      <w:r w:rsidR="006C0970" w:rsidRPr="007F3681">
        <w:rPr>
          <w:rFonts w:ascii="Adobe Garamond Pro" w:hAnsi="Adobe Garamond Pro" w:cs="Adobe Arabic"/>
          <w:sz w:val="72"/>
          <w:szCs w:val="72"/>
        </w:rPr>
        <w:t xml:space="preserve"> Głosu</w:t>
      </w:r>
    </w:p>
    <w:p w:rsidR="006C0970" w:rsidRPr="007F3681" w:rsidRDefault="007F3681" w:rsidP="007F3681">
      <w:pPr>
        <w:spacing w:line="360" w:lineRule="auto"/>
        <w:jc w:val="both"/>
        <w:rPr>
          <w:rFonts w:ascii="Adobe Garamond Pro" w:hAnsi="Adobe Garamond Pro"/>
          <w:sz w:val="28"/>
          <w:szCs w:val="28"/>
        </w:rPr>
      </w:pPr>
      <w:r w:rsidRPr="007F3681">
        <w:rPr>
          <w:rFonts w:ascii="Adobe Garamond Pro" w:hAnsi="Adobe Garamond Pro"/>
          <w:sz w:val="28"/>
          <w:szCs w:val="28"/>
        </w:rPr>
        <w:t xml:space="preserve">         </w:t>
      </w:r>
      <w:r w:rsidR="001617E7" w:rsidRPr="007F3681">
        <w:rPr>
          <w:rFonts w:ascii="Adobe Garamond Pro" w:hAnsi="Adobe Garamond Pro"/>
          <w:sz w:val="28"/>
          <w:szCs w:val="28"/>
        </w:rPr>
        <w:t xml:space="preserve">Okazanie to </w:t>
      </w:r>
      <w:r w:rsidR="00317328" w:rsidRPr="007F3681">
        <w:rPr>
          <w:rFonts w:ascii="Adobe Garamond Pro" w:hAnsi="Adobe Garamond Pro"/>
          <w:sz w:val="28"/>
          <w:szCs w:val="28"/>
        </w:rPr>
        <w:t>cytując</w:t>
      </w:r>
      <w:r w:rsidR="001617E7" w:rsidRPr="007F3681">
        <w:rPr>
          <w:rFonts w:ascii="Adobe Garamond Pro" w:hAnsi="Adobe Garamond Pro"/>
          <w:sz w:val="28"/>
          <w:szCs w:val="28"/>
        </w:rPr>
        <w:t xml:space="preserve"> profesora Tadeusza Hanuska – </w:t>
      </w:r>
      <w:r w:rsidR="008F2F0B" w:rsidRPr="007F3681">
        <w:rPr>
          <w:rFonts w:ascii="Adobe Garamond Pro" w:hAnsi="Adobe Garamond Pro"/>
          <w:sz w:val="28"/>
          <w:szCs w:val="28"/>
        </w:rPr>
        <w:t>„</w:t>
      </w:r>
      <w:r w:rsidR="001617E7" w:rsidRPr="007F3681">
        <w:rPr>
          <w:rFonts w:ascii="Adobe Garamond Pro" w:hAnsi="Adobe Garamond Pro"/>
          <w:sz w:val="28"/>
          <w:szCs w:val="28"/>
        </w:rPr>
        <w:t xml:space="preserve">czynność tak kryminalistyczna, jak i procesowa, polegająca na jednoczesnym przedstawieniu jakiejś osobie grupy przedmiotów </w:t>
      </w:r>
      <w:r w:rsidR="00FD1288" w:rsidRPr="007F3681">
        <w:rPr>
          <w:rFonts w:ascii="Adobe Garamond Pro" w:hAnsi="Adobe Garamond Pro"/>
          <w:sz w:val="28"/>
          <w:szCs w:val="28"/>
        </w:rPr>
        <w:t>grupy przedmiotów poznania w celu stwierdzenia przez tę osobę, czy w tej grupie znajduje się taki przedmiot, z którym się wcześniej zetknęła. Okazanie jest wiec czynnością mającą na celu identyfikację wizerunku, osoby albo rzeczy i jest szczególną formą przesłuchania</w:t>
      </w:r>
      <w:r w:rsidR="008F2F0B" w:rsidRPr="007F3681">
        <w:rPr>
          <w:rFonts w:ascii="Adobe Garamond Pro" w:hAnsi="Adobe Garamond Pro"/>
          <w:sz w:val="28"/>
          <w:szCs w:val="28"/>
        </w:rPr>
        <w:t>”</w:t>
      </w:r>
      <w:r w:rsidR="00FD1288" w:rsidRPr="007F3681">
        <w:rPr>
          <w:rFonts w:ascii="Adobe Garamond Pro" w:hAnsi="Adobe Garamond Pro"/>
          <w:sz w:val="28"/>
          <w:szCs w:val="28"/>
        </w:rPr>
        <w:t>.</w:t>
      </w:r>
      <w:r w:rsidR="00FD1288" w:rsidRPr="007F3681">
        <w:rPr>
          <w:rFonts w:ascii="Adobe Garamond Pro" w:hAnsi="Adobe Garamond Pro"/>
          <w:sz w:val="28"/>
          <w:szCs w:val="28"/>
        </w:rPr>
        <w:br/>
        <w:t xml:space="preserve">W Polskim systemie mamy do czynienia z otwartym katalogiem osób i rzeczy które mogą być przedmiotem </w:t>
      </w:r>
      <w:r w:rsidR="00317328" w:rsidRPr="007F3681">
        <w:rPr>
          <w:rFonts w:ascii="Adobe Garamond Pro" w:hAnsi="Adobe Garamond Pro"/>
          <w:sz w:val="28"/>
          <w:szCs w:val="28"/>
        </w:rPr>
        <w:t>okazania, można przyjąć podział na:</w:t>
      </w:r>
      <w:r w:rsidR="00317328" w:rsidRPr="007F3681">
        <w:rPr>
          <w:rFonts w:ascii="Adobe Garamond Pro" w:hAnsi="Adobe Garamond Pro"/>
          <w:sz w:val="28"/>
          <w:szCs w:val="28"/>
        </w:rPr>
        <w:br/>
        <w:t>- okazanie osoby ( np. wizerunku</w:t>
      </w:r>
      <w:r w:rsidR="008F2F0B" w:rsidRPr="007F3681">
        <w:rPr>
          <w:rFonts w:ascii="Adobe Garamond Pro" w:hAnsi="Adobe Garamond Pro"/>
          <w:sz w:val="28"/>
          <w:szCs w:val="28"/>
        </w:rPr>
        <w:t>, głosu</w:t>
      </w:r>
      <w:r w:rsidR="00317328" w:rsidRPr="007F3681">
        <w:rPr>
          <w:rFonts w:ascii="Adobe Garamond Pro" w:hAnsi="Adobe Garamond Pro"/>
          <w:sz w:val="28"/>
          <w:szCs w:val="28"/>
        </w:rPr>
        <w:t>)</w:t>
      </w:r>
      <w:r w:rsidR="00317328" w:rsidRPr="007F3681">
        <w:rPr>
          <w:rFonts w:ascii="Adobe Garamond Pro" w:hAnsi="Adobe Garamond Pro"/>
          <w:sz w:val="28"/>
          <w:szCs w:val="28"/>
        </w:rPr>
        <w:br/>
        <w:t>- okazanie rzeczy [np. zwłoki (mała kontrowersja)].</w:t>
      </w:r>
      <w:r w:rsidR="00317328" w:rsidRPr="007F3681">
        <w:rPr>
          <w:rFonts w:ascii="Adobe Garamond Pro" w:hAnsi="Adobe Garamond Pro"/>
          <w:sz w:val="28"/>
          <w:szCs w:val="28"/>
        </w:rPr>
        <w:br/>
        <w:t xml:space="preserve">W praktyce często spotykamy się z mylnym określeniem okazania jako – rozpoznania.  Mimo tego, że art. </w:t>
      </w:r>
      <w:r w:rsidR="006C0970" w:rsidRPr="007F3681">
        <w:rPr>
          <w:rFonts w:ascii="Adobe Garamond Pro" w:hAnsi="Adobe Garamond Pro"/>
          <w:sz w:val="28"/>
          <w:szCs w:val="28"/>
        </w:rPr>
        <w:t>173 k.p.k. używa tego określenie, trzeba pamiętać, że rozpoznanie może być wynikiem okazania i nie należy tych pojęć używać zamiennie.</w:t>
      </w:r>
    </w:p>
    <w:p w:rsidR="00146CAA" w:rsidRPr="007F3681" w:rsidRDefault="007F3681" w:rsidP="007F3681">
      <w:pPr>
        <w:spacing w:line="360" w:lineRule="auto"/>
        <w:jc w:val="both"/>
        <w:rPr>
          <w:rFonts w:ascii="Adobe Garamond Pro" w:hAnsi="Adobe Garamond Pro"/>
          <w:sz w:val="28"/>
          <w:szCs w:val="28"/>
        </w:rPr>
      </w:pPr>
      <w:r w:rsidRPr="007F3681">
        <w:rPr>
          <w:rFonts w:ascii="Adobe Garamond Pro" w:hAnsi="Adobe Garamond Pro"/>
          <w:sz w:val="28"/>
          <w:szCs w:val="28"/>
        </w:rPr>
        <w:t xml:space="preserve">        </w:t>
      </w:r>
      <w:r w:rsidR="006C0970" w:rsidRPr="007F3681">
        <w:rPr>
          <w:rFonts w:ascii="Adobe Garamond Pro" w:hAnsi="Adobe Garamond Pro"/>
          <w:sz w:val="28"/>
          <w:szCs w:val="28"/>
        </w:rPr>
        <w:t xml:space="preserve">Okazanie osoby możemy podzielić ze względu na pewne cechy przedmiotu okazania, właściwym podziałem jest podział na cechy statyczne osoby i tutaj chodzi głównie o jej wizerunek i na elementy dynamiczne danej osoby np. jej głos czy tiki nerwowe. Te „nietypowe” przedmioty okazania mają swoje odzwierciedlenie w praktyce, najlepszym tego przykładem jest słynna sprawa o porwanie i zabójstwo dziecka </w:t>
      </w:r>
      <w:r w:rsidR="005C1E7D" w:rsidRPr="007F3681">
        <w:rPr>
          <w:rFonts w:ascii="Adobe Garamond Pro" w:hAnsi="Adobe Garamond Pro"/>
          <w:sz w:val="28"/>
          <w:szCs w:val="28"/>
        </w:rPr>
        <w:t>znanego</w:t>
      </w:r>
      <w:r w:rsidR="006C0970" w:rsidRPr="007F3681">
        <w:rPr>
          <w:rFonts w:ascii="Adobe Garamond Pro" w:hAnsi="Adobe Garamond Pro"/>
          <w:sz w:val="28"/>
          <w:szCs w:val="28"/>
        </w:rPr>
        <w:t xml:space="preserve"> pilota Lindbergha z 1932 roku, gdzie rozpoznanie sprawcy nastąpiło po </w:t>
      </w:r>
      <w:r w:rsidR="005C1E7D" w:rsidRPr="007F3681">
        <w:rPr>
          <w:rFonts w:ascii="Adobe Garamond Pro" w:hAnsi="Adobe Garamond Pro"/>
          <w:sz w:val="28"/>
          <w:szCs w:val="28"/>
        </w:rPr>
        <w:t>typie</w:t>
      </w:r>
      <w:r w:rsidR="006C0970" w:rsidRPr="007F3681">
        <w:rPr>
          <w:rFonts w:ascii="Adobe Garamond Pro" w:hAnsi="Adobe Garamond Pro"/>
          <w:sz w:val="28"/>
          <w:szCs w:val="28"/>
        </w:rPr>
        <w:t xml:space="preserve"> mowy i swoistym sposobie</w:t>
      </w:r>
      <w:r w:rsidR="002F3D81" w:rsidRPr="007F3681">
        <w:rPr>
          <w:rFonts w:ascii="Adobe Garamond Pro" w:hAnsi="Adobe Garamond Pro"/>
          <w:sz w:val="28"/>
          <w:szCs w:val="28"/>
        </w:rPr>
        <w:t xml:space="preserve"> i sile</w:t>
      </w:r>
      <w:r w:rsidR="006C0970" w:rsidRPr="007F3681">
        <w:rPr>
          <w:rFonts w:ascii="Adobe Garamond Pro" w:hAnsi="Adobe Garamond Pro"/>
          <w:sz w:val="28"/>
          <w:szCs w:val="28"/>
        </w:rPr>
        <w:t xml:space="preserve"> uścisku </w:t>
      </w:r>
      <w:r w:rsidR="002F3D81" w:rsidRPr="007F3681">
        <w:rPr>
          <w:rFonts w:ascii="Adobe Garamond Pro" w:hAnsi="Adobe Garamond Pro"/>
          <w:sz w:val="28"/>
          <w:szCs w:val="28"/>
        </w:rPr>
        <w:t xml:space="preserve">dłoni, który Lindbergh miał okazje poznać podczas wręczania okupu. </w:t>
      </w:r>
      <w:r w:rsidR="002F3D81" w:rsidRPr="007F3681">
        <w:rPr>
          <w:rFonts w:ascii="Adobe Garamond Pro" w:hAnsi="Adobe Garamond Pro"/>
          <w:sz w:val="28"/>
          <w:szCs w:val="28"/>
        </w:rPr>
        <w:br/>
        <w:t>Mimo tego, że okazanie osoby za pomocą elementów dynamicznych wydaje się być „mniej pewne” od okazania chociażby jej wizerunku ( trudno oprzeć się wrażeniu, że okazanie na przedmiocie tików nerwowych</w:t>
      </w:r>
      <w:r w:rsidR="002D7B4B" w:rsidRPr="007F3681">
        <w:rPr>
          <w:rFonts w:ascii="Adobe Garamond Pro" w:hAnsi="Adobe Garamond Pro"/>
          <w:sz w:val="28"/>
          <w:szCs w:val="28"/>
        </w:rPr>
        <w:t xml:space="preserve"> jest</w:t>
      </w:r>
      <w:r w:rsidR="002F3D81" w:rsidRPr="007F3681">
        <w:rPr>
          <w:rFonts w:ascii="Adobe Garamond Pro" w:hAnsi="Adobe Garamond Pro"/>
          <w:sz w:val="28"/>
          <w:szCs w:val="28"/>
        </w:rPr>
        <w:t xml:space="preserve"> </w:t>
      </w:r>
      <w:r w:rsidR="002D7B4B" w:rsidRPr="007F3681">
        <w:rPr>
          <w:rFonts w:ascii="Adobe Garamond Pro" w:hAnsi="Adobe Garamond Pro"/>
          <w:sz w:val="28"/>
          <w:szCs w:val="28"/>
        </w:rPr>
        <w:t xml:space="preserve">o wiele bardziej </w:t>
      </w:r>
      <w:r w:rsidR="002D7B4B" w:rsidRPr="007F3681">
        <w:rPr>
          <w:rFonts w:ascii="Adobe Garamond Pro" w:hAnsi="Adobe Garamond Pro"/>
          <w:sz w:val="28"/>
          <w:szCs w:val="28"/>
        </w:rPr>
        <w:lastRenderedPageBreak/>
        <w:t>abstrakcyjne</w:t>
      </w:r>
      <w:r w:rsidR="002F3D81" w:rsidRPr="007F3681">
        <w:rPr>
          <w:rFonts w:ascii="Adobe Garamond Pro" w:hAnsi="Adobe Garamond Pro"/>
          <w:sz w:val="28"/>
          <w:szCs w:val="28"/>
        </w:rPr>
        <w:t xml:space="preserve"> od okazania wyglądu</w:t>
      </w:r>
      <w:r w:rsidR="002D7B4B" w:rsidRPr="007F3681">
        <w:rPr>
          <w:rFonts w:ascii="Adobe Garamond Pro" w:hAnsi="Adobe Garamond Pro"/>
          <w:sz w:val="28"/>
          <w:szCs w:val="28"/>
        </w:rPr>
        <w:t xml:space="preserve"> danej persony</w:t>
      </w:r>
      <w:r w:rsidR="002F3D81" w:rsidRPr="007F3681">
        <w:rPr>
          <w:rFonts w:ascii="Adobe Garamond Pro" w:hAnsi="Adobe Garamond Pro"/>
          <w:sz w:val="28"/>
          <w:szCs w:val="28"/>
        </w:rPr>
        <w:t>) jednakże wyeliminowanie tego sposoby okazania jest niepraktyczne i pozbawiałoby dodatkowej możliwości na dochodzenie do prawdy obiektywnej.</w:t>
      </w:r>
      <w:r w:rsidR="00F20937" w:rsidRPr="007F3681">
        <w:rPr>
          <w:rFonts w:ascii="Adobe Garamond Pro" w:hAnsi="Adobe Garamond Pro"/>
          <w:sz w:val="28"/>
          <w:szCs w:val="28"/>
        </w:rPr>
        <w:t xml:space="preserve"> </w:t>
      </w:r>
      <w:r w:rsidR="00F20937" w:rsidRPr="007F3681">
        <w:rPr>
          <w:rFonts w:ascii="Adobe Garamond Pro" w:hAnsi="Adobe Garamond Pro"/>
          <w:sz w:val="28"/>
          <w:szCs w:val="28"/>
        </w:rPr>
        <w:br/>
        <w:t xml:space="preserve">Wykorzystując </w:t>
      </w:r>
      <w:r w:rsidR="001455D4" w:rsidRPr="007F3681">
        <w:rPr>
          <w:rFonts w:ascii="Adobe Garamond Pro" w:hAnsi="Adobe Garamond Pro"/>
          <w:sz w:val="28"/>
          <w:szCs w:val="28"/>
        </w:rPr>
        <w:t>psychologię</w:t>
      </w:r>
      <w:r w:rsidR="00F20937" w:rsidRPr="007F3681">
        <w:rPr>
          <w:rFonts w:ascii="Adobe Garamond Pro" w:hAnsi="Adobe Garamond Pro"/>
          <w:sz w:val="28"/>
          <w:szCs w:val="28"/>
        </w:rPr>
        <w:t xml:space="preserve"> możemy wyróżnić trzy stopnie wtajemniczenia rozpoznania. Pierwszy z nich to ten gdy, nie potrafimy czegoś opisać jednak możemy to rozpoznać w otoczeniu, jest to najbardziej prymitywna forma ów wtajemniczenia. Druga, już </w:t>
      </w:r>
      <w:r w:rsidR="005C1E7D" w:rsidRPr="007F3681">
        <w:rPr>
          <w:rFonts w:ascii="Adobe Garamond Pro" w:hAnsi="Adobe Garamond Pro"/>
          <w:sz w:val="28"/>
          <w:szCs w:val="28"/>
        </w:rPr>
        <w:t>bardziej zaawansowana forma,</w:t>
      </w:r>
      <w:r w:rsidR="00F20937" w:rsidRPr="007F3681">
        <w:rPr>
          <w:rFonts w:ascii="Adobe Garamond Pro" w:hAnsi="Adobe Garamond Pro"/>
          <w:sz w:val="28"/>
          <w:szCs w:val="28"/>
        </w:rPr>
        <w:t xml:space="preserve"> gdy pojawia się uczucie, że coś jest nam znane jednak nie możemy tego </w:t>
      </w:r>
      <w:r w:rsidR="002D7B4B" w:rsidRPr="007F3681">
        <w:rPr>
          <w:rFonts w:ascii="Adobe Garamond Pro" w:hAnsi="Adobe Garamond Pro"/>
          <w:sz w:val="28"/>
          <w:szCs w:val="28"/>
        </w:rPr>
        <w:t>jednoznaczne</w:t>
      </w:r>
      <w:r w:rsidR="00F20937" w:rsidRPr="007F3681">
        <w:rPr>
          <w:rFonts w:ascii="Adobe Garamond Pro" w:hAnsi="Adobe Garamond Pro"/>
          <w:sz w:val="28"/>
          <w:szCs w:val="28"/>
        </w:rPr>
        <w:t xml:space="preserve"> powiązać z konkretną daną sytuacją. Trzeci poziom – identyfikacja, najbardziej zaawansowana forma wtajemniczenia rozpoznania. Odgrywa ona największą rolę w okazaniu, gdyż jest najbardziej pewna. Identyfikacja następuje poprzez bodźce wzrokowe, słuchowe, zapachowe i prowadzi do rozpoznania danego przedmiotu okazania w konkretnej sytuacji i powiązania go z aktywizacją zapisanych w naszej pamięci bodźców</w:t>
      </w:r>
      <w:r w:rsidR="005C1E7D" w:rsidRPr="007F3681">
        <w:rPr>
          <w:rFonts w:ascii="Adobe Garamond Pro" w:hAnsi="Adobe Garamond Pro"/>
          <w:sz w:val="28"/>
          <w:szCs w:val="28"/>
        </w:rPr>
        <w:t>,</w:t>
      </w:r>
      <w:r w:rsidR="00F20937" w:rsidRPr="007F3681">
        <w:rPr>
          <w:rFonts w:ascii="Adobe Garamond Pro" w:hAnsi="Adobe Garamond Pro"/>
          <w:sz w:val="28"/>
          <w:szCs w:val="28"/>
        </w:rPr>
        <w:t xml:space="preserve"> które zostały tam naniesione poprzez wcześniejszy kontakt z danym przedmiotem lub w łatwy sposób s</w:t>
      </w:r>
      <w:r w:rsidR="002D7B4B" w:rsidRPr="007F3681">
        <w:rPr>
          <w:rFonts w:ascii="Adobe Garamond Pro" w:hAnsi="Adobe Garamond Pro"/>
          <w:sz w:val="28"/>
          <w:szCs w:val="28"/>
        </w:rPr>
        <w:t>ą aktywowane i powiązywane z ów sytuacją przez kontakt na okazaniu z danym przedmiotem.</w:t>
      </w:r>
      <w:r w:rsidR="002D7B4B" w:rsidRPr="007F3681">
        <w:rPr>
          <w:rFonts w:ascii="Adobe Garamond Pro" w:hAnsi="Adobe Garamond Pro"/>
          <w:sz w:val="28"/>
          <w:szCs w:val="28"/>
        </w:rPr>
        <w:br/>
      </w:r>
      <w:r w:rsidR="004B37A7" w:rsidRPr="007F3681">
        <w:rPr>
          <w:rFonts w:ascii="Adobe Garamond Pro" w:hAnsi="Adobe Garamond Pro"/>
          <w:sz w:val="28"/>
          <w:szCs w:val="28"/>
        </w:rPr>
        <w:t>istniejące kontrowersje na temat tego typu przedmiotu okazania rozwiewa natomi</w:t>
      </w:r>
      <w:r w:rsidR="005C1E7D" w:rsidRPr="007F3681">
        <w:rPr>
          <w:rFonts w:ascii="Adobe Garamond Pro" w:hAnsi="Adobe Garamond Pro"/>
          <w:sz w:val="28"/>
          <w:szCs w:val="28"/>
        </w:rPr>
        <w:t>ast biologia, gdyż zarzuca się, ż</w:t>
      </w:r>
      <w:r w:rsidR="004B37A7" w:rsidRPr="007F3681">
        <w:rPr>
          <w:rFonts w:ascii="Adobe Garamond Pro" w:hAnsi="Adobe Garamond Pro"/>
          <w:sz w:val="28"/>
          <w:szCs w:val="28"/>
        </w:rPr>
        <w:t>e identyfikacja na podstawie głosu jest mało wiarygodna i łatwo o błędne rozpoznanie, jednak każdy człowiek ma inaczej skonstruowane strumy głosowe, układ kostny szczeki czy zęby co wszystko wpływa na personalizacje głosu</w:t>
      </w:r>
      <w:r w:rsidR="005C1E7D" w:rsidRPr="007F3681">
        <w:rPr>
          <w:rFonts w:ascii="Adobe Garamond Pro" w:hAnsi="Adobe Garamond Pro"/>
          <w:sz w:val="28"/>
          <w:szCs w:val="28"/>
        </w:rPr>
        <w:t>,</w:t>
      </w:r>
      <w:r w:rsidR="004B37A7" w:rsidRPr="007F3681">
        <w:rPr>
          <w:rFonts w:ascii="Adobe Garamond Pro" w:hAnsi="Adobe Garamond Pro"/>
          <w:sz w:val="28"/>
          <w:szCs w:val="28"/>
        </w:rPr>
        <w:t xml:space="preserve"> i oczywiście jest prawdopodobieństwo, że błędne rozpoznanie może nastąpić na podstawie bliskiego podobieństwa przedmiotu okazania z właściwym głosem np. sprawcy przestępstwa, jednak takie ryzyko też istnieje w sytuacji gdy przedmiotem okazania jest osoba bardzo podobna do sprawcy. </w:t>
      </w:r>
      <w:r w:rsidR="004B37A7" w:rsidRPr="007F3681">
        <w:rPr>
          <w:rFonts w:ascii="Adobe Garamond Pro" w:hAnsi="Adobe Garamond Pro"/>
          <w:sz w:val="28"/>
          <w:szCs w:val="28"/>
        </w:rPr>
        <w:br/>
        <w:t>J</w:t>
      </w:r>
      <w:r w:rsidR="005C1E7D" w:rsidRPr="007F3681">
        <w:rPr>
          <w:rFonts w:ascii="Adobe Garamond Pro" w:hAnsi="Adobe Garamond Pro"/>
          <w:sz w:val="28"/>
          <w:szCs w:val="28"/>
        </w:rPr>
        <w:t>ako ciekawostkę, a zarazem pewne</w:t>
      </w:r>
      <w:r w:rsidR="004B37A7" w:rsidRPr="007F3681">
        <w:rPr>
          <w:rFonts w:ascii="Adobe Garamond Pro" w:hAnsi="Adobe Garamond Pro"/>
          <w:sz w:val="28"/>
          <w:szCs w:val="28"/>
        </w:rPr>
        <w:t xml:space="preserve"> potwierdzenie różnorodności głosu</w:t>
      </w:r>
      <w:r w:rsidR="005C1E7D" w:rsidRPr="007F3681">
        <w:rPr>
          <w:rFonts w:ascii="Adobe Garamond Pro" w:hAnsi="Adobe Garamond Pro"/>
          <w:sz w:val="28"/>
          <w:szCs w:val="28"/>
        </w:rPr>
        <w:t>,</w:t>
      </w:r>
      <w:r w:rsidR="004B37A7" w:rsidRPr="007F3681">
        <w:rPr>
          <w:rFonts w:ascii="Adobe Garamond Pro" w:hAnsi="Adobe Garamond Pro"/>
          <w:sz w:val="28"/>
          <w:szCs w:val="28"/>
        </w:rPr>
        <w:t xml:space="preserve"> nie tylko na podstawie różnić biologicznych</w:t>
      </w:r>
      <w:r w:rsidR="005C1E7D" w:rsidRPr="007F3681">
        <w:rPr>
          <w:rFonts w:ascii="Adobe Garamond Pro" w:hAnsi="Adobe Garamond Pro"/>
          <w:sz w:val="28"/>
          <w:szCs w:val="28"/>
        </w:rPr>
        <w:t>,</w:t>
      </w:r>
      <w:r w:rsidR="004B37A7" w:rsidRPr="007F3681">
        <w:rPr>
          <w:rFonts w:ascii="Adobe Garamond Pro" w:hAnsi="Adobe Garamond Pro"/>
          <w:sz w:val="28"/>
          <w:szCs w:val="28"/>
        </w:rPr>
        <w:t xml:space="preserve"> ale i cech charakteru można wypisać typy głosów. </w:t>
      </w:r>
      <w:r w:rsidR="00377A22" w:rsidRPr="007F3681">
        <w:rPr>
          <w:rFonts w:ascii="Adobe Garamond Pro" w:hAnsi="Adobe Garamond Pro"/>
          <w:sz w:val="28"/>
          <w:szCs w:val="28"/>
        </w:rPr>
        <w:t>Dźwięk</w:t>
      </w:r>
      <w:r w:rsidR="004B37A7" w:rsidRPr="007F3681">
        <w:rPr>
          <w:rFonts w:ascii="Adobe Garamond Pro" w:hAnsi="Adobe Garamond Pro"/>
          <w:sz w:val="28"/>
          <w:szCs w:val="28"/>
        </w:rPr>
        <w:t xml:space="preserve"> wydobywający się z ust można podzielić ze względu </w:t>
      </w:r>
      <w:r w:rsidR="00377A22" w:rsidRPr="007F3681">
        <w:rPr>
          <w:rFonts w:ascii="Adobe Garamond Pro" w:hAnsi="Adobe Garamond Pro"/>
          <w:sz w:val="28"/>
          <w:szCs w:val="28"/>
        </w:rPr>
        <w:t>na natężenie, barwę i wysokość. Głos można również skatalogować</w:t>
      </w:r>
      <w:r w:rsidR="005C1E7D" w:rsidRPr="007F3681">
        <w:rPr>
          <w:rFonts w:ascii="Adobe Garamond Pro" w:hAnsi="Adobe Garamond Pro"/>
          <w:sz w:val="28"/>
          <w:szCs w:val="28"/>
        </w:rPr>
        <w:t>,</w:t>
      </w:r>
      <w:r w:rsidR="00377A22" w:rsidRPr="007F3681">
        <w:rPr>
          <w:rFonts w:ascii="Adobe Garamond Pro" w:hAnsi="Adobe Garamond Pro"/>
          <w:sz w:val="28"/>
          <w:szCs w:val="28"/>
        </w:rPr>
        <w:t xml:space="preserve"> np. głos </w:t>
      </w:r>
      <w:r w:rsidR="00377A22" w:rsidRPr="007F3681">
        <w:rPr>
          <w:rFonts w:ascii="Adobe Garamond Pro" w:hAnsi="Adobe Garamond Pro"/>
          <w:sz w:val="28"/>
          <w:szCs w:val="28"/>
        </w:rPr>
        <w:lastRenderedPageBreak/>
        <w:t>niepewny, nerwowy, nieregularny, silny, cichy, głośny, poważny. Kolejną linią podziału może być prędkość</w:t>
      </w:r>
      <w:r w:rsidR="005C1E7D" w:rsidRPr="007F3681">
        <w:rPr>
          <w:rFonts w:ascii="Adobe Garamond Pro" w:hAnsi="Adobe Garamond Pro"/>
          <w:sz w:val="28"/>
          <w:szCs w:val="28"/>
        </w:rPr>
        <w:t>,</w:t>
      </w:r>
      <w:r w:rsidR="00377A22" w:rsidRPr="007F3681">
        <w:rPr>
          <w:rFonts w:ascii="Adobe Garamond Pro" w:hAnsi="Adobe Garamond Pro"/>
          <w:sz w:val="28"/>
          <w:szCs w:val="28"/>
        </w:rPr>
        <w:t xml:space="preserve"> np. głos szybki, spokojny, powolny, rozciągły czy typowy, charakterystyczny dla danej osoby.</w:t>
      </w:r>
      <w:r w:rsidR="002D7B4B" w:rsidRPr="007F3681">
        <w:rPr>
          <w:rFonts w:ascii="Adobe Garamond Pro" w:hAnsi="Adobe Garamond Pro"/>
          <w:sz w:val="28"/>
          <w:szCs w:val="28"/>
        </w:rPr>
        <w:br/>
      </w:r>
      <w:r w:rsidR="00377A22" w:rsidRPr="007F3681">
        <w:rPr>
          <w:rFonts w:ascii="Adobe Garamond Pro" w:hAnsi="Adobe Garamond Pro"/>
          <w:sz w:val="28"/>
          <w:szCs w:val="28"/>
        </w:rPr>
        <w:t xml:space="preserve">Wątpliwości powstałe w doktrynie spowodowały potrzebę, aby sprawą dopuszczalności okazania głosu w Polskim systemie prawnym zajął się </w:t>
      </w:r>
      <w:r w:rsidR="005C1E7D" w:rsidRPr="007F3681">
        <w:rPr>
          <w:rFonts w:ascii="Adobe Garamond Pro" w:hAnsi="Adobe Garamond Pro"/>
          <w:sz w:val="28"/>
          <w:szCs w:val="28"/>
        </w:rPr>
        <w:t>Sąd N</w:t>
      </w:r>
      <w:r w:rsidR="00377A22" w:rsidRPr="007F3681">
        <w:rPr>
          <w:rFonts w:ascii="Adobe Garamond Pro" w:hAnsi="Adobe Garamond Pro"/>
          <w:sz w:val="28"/>
          <w:szCs w:val="28"/>
        </w:rPr>
        <w:t>ajwyższy. SN stwierdził 26.05.2004r. że „</w:t>
      </w:r>
      <w:r w:rsidR="00377A22" w:rsidRPr="007F3681">
        <w:rPr>
          <w:rFonts w:ascii="Adobe Garamond Pro" w:hAnsi="Adobe Garamond Pro" w:cs="Arial"/>
          <w:color w:val="363636"/>
          <w:sz w:val="28"/>
          <w:szCs w:val="28"/>
          <w:shd w:val="clear" w:color="auto" w:fill="FFFFFF"/>
        </w:rPr>
        <w:t>rozpoznanie osoby na podstawie jej głosu jest czynnością prawnie dopuszczalną przez przepisy KPK i jeżeli polega na identyfikacji tego głosu, okazywanego osobie przesłuchiwanej w taki sposób, że ma ona rozpoznać ów głos i przez to tę osobę, po wysłuchaniu odpowiednich kwestii wypowiadanych przez osoby okazywane, stanowi czynność okazania i podlega rygorom przewidzianym w art. 173 KPK, jest bowiem okazaniem tej osoby poprzez jej głos w celu rozpoznania”.</w:t>
      </w:r>
      <w:r w:rsidR="008F2F0B" w:rsidRPr="007F3681">
        <w:rPr>
          <w:rFonts w:ascii="Adobe Garamond Pro" w:hAnsi="Adobe Garamond Pro" w:cs="Arial"/>
          <w:color w:val="363636"/>
          <w:sz w:val="28"/>
          <w:szCs w:val="28"/>
          <w:shd w:val="clear" w:color="auto" w:fill="FFFFFF"/>
        </w:rPr>
        <w:t xml:space="preserve"> Glosa do tego po</w:t>
      </w:r>
      <w:r>
        <w:rPr>
          <w:rFonts w:ascii="Adobe Garamond Pro" w:hAnsi="Adobe Garamond Pro" w:cs="Arial"/>
          <w:color w:val="363636"/>
          <w:sz w:val="28"/>
          <w:szCs w:val="28"/>
          <w:shd w:val="clear" w:color="auto" w:fill="FFFFFF"/>
        </w:rPr>
        <w:t>stanowienia SN napisana przez Profesora Ewę</w:t>
      </w:r>
      <w:r w:rsidR="008F2F0B" w:rsidRPr="007F3681">
        <w:rPr>
          <w:rFonts w:ascii="Adobe Garamond Pro" w:hAnsi="Adobe Garamond Pro" w:cs="Arial"/>
          <w:color w:val="363636"/>
          <w:sz w:val="28"/>
          <w:szCs w:val="28"/>
          <w:shd w:val="clear" w:color="auto" w:fill="FFFFFF"/>
        </w:rPr>
        <w:t xml:space="preserve"> Gruzę</w:t>
      </w:r>
      <w:r w:rsidR="005C1E7D" w:rsidRPr="007F3681">
        <w:rPr>
          <w:rFonts w:ascii="Adobe Garamond Pro" w:hAnsi="Adobe Garamond Pro" w:cs="Arial"/>
          <w:color w:val="363636"/>
          <w:sz w:val="28"/>
          <w:szCs w:val="28"/>
          <w:shd w:val="clear" w:color="auto" w:fill="FFFFFF"/>
        </w:rPr>
        <w:t xml:space="preserve"> potwierdza, że doktryna w części</w:t>
      </w:r>
      <w:r w:rsidR="008F2F0B" w:rsidRPr="007F3681">
        <w:rPr>
          <w:rFonts w:ascii="Adobe Garamond Pro" w:hAnsi="Adobe Garamond Pro" w:cs="Arial"/>
          <w:color w:val="363636"/>
          <w:sz w:val="28"/>
          <w:szCs w:val="28"/>
          <w:shd w:val="clear" w:color="auto" w:fill="FFFFFF"/>
        </w:rPr>
        <w:t xml:space="preserve"> zgadza się ze stanowiskiem Sądu </w:t>
      </w:r>
      <w:r w:rsidR="005C1E7D" w:rsidRPr="007F3681">
        <w:rPr>
          <w:rFonts w:ascii="Adobe Garamond Pro" w:hAnsi="Adobe Garamond Pro" w:cs="Arial"/>
          <w:color w:val="363636"/>
          <w:sz w:val="28"/>
          <w:szCs w:val="28"/>
          <w:shd w:val="clear" w:color="auto" w:fill="FFFFFF"/>
        </w:rPr>
        <w:t>N</w:t>
      </w:r>
      <w:r w:rsidR="008F2F0B" w:rsidRPr="007F3681">
        <w:rPr>
          <w:rFonts w:ascii="Adobe Garamond Pro" w:hAnsi="Adobe Garamond Pro" w:cs="Arial"/>
          <w:color w:val="363636"/>
          <w:sz w:val="28"/>
          <w:szCs w:val="28"/>
          <w:shd w:val="clear" w:color="auto" w:fill="FFFFFF"/>
        </w:rPr>
        <w:t xml:space="preserve">ajwyższego i krytykuje zwolenników wąskiego pojmowania okazania, wskazując jednocześnie na wykładnie celowościową i danej instytucji i jej funkcjonalność, na tej głównie podstawie sugeruje szerokie pojmowanie „okazania”. </w:t>
      </w:r>
      <w:r w:rsidR="008F2F0B" w:rsidRPr="007F3681">
        <w:rPr>
          <w:rFonts w:ascii="Adobe Garamond Pro" w:hAnsi="Adobe Garamond Pro" w:cs="Arial"/>
          <w:color w:val="363636"/>
          <w:sz w:val="28"/>
          <w:szCs w:val="28"/>
          <w:shd w:val="clear" w:color="auto" w:fill="FFFFFF"/>
        </w:rPr>
        <w:br/>
        <w:t xml:space="preserve">Z drugiej strony pojawiła się glosa krytyczna wobec danego </w:t>
      </w:r>
      <w:r w:rsidR="005C1E7D" w:rsidRPr="007F3681">
        <w:rPr>
          <w:rFonts w:ascii="Adobe Garamond Pro" w:hAnsi="Adobe Garamond Pro" w:cs="Arial"/>
          <w:color w:val="363636"/>
          <w:sz w:val="28"/>
          <w:szCs w:val="28"/>
          <w:shd w:val="clear" w:color="auto" w:fill="FFFFFF"/>
        </w:rPr>
        <w:t>postanowienia</w:t>
      </w:r>
      <w:r>
        <w:rPr>
          <w:rFonts w:ascii="Adobe Garamond Pro" w:hAnsi="Adobe Garamond Pro" w:cs="Arial"/>
          <w:color w:val="363636"/>
          <w:sz w:val="28"/>
          <w:szCs w:val="28"/>
          <w:shd w:val="clear" w:color="auto" w:fill="FFFFFF"/>
        </w:rPr>
        <w:t xml:space="preserve"> w której Doktor Antoni</w:t>
      </w:r>
      <w:r w:rsidR="008F2F0B" w:rsidRPr="007F3681">
        <w:rPr>
          <w:rFonts w:ascii="Adobe Garamond Pro" w:hAnsi="Adobe Garamond Pro" w:cs="Arial"/>
          <w:color w:val="363636"/>
          <w:sz w:val="28"/>
          <w:szCs w:val="28"/>
          <w:shd w:val="clear" w:color="auto" w:fill="FFFFFF"/>
        </w:rPr>
        <w:t xml:space="preserve"> Bojańczyk wskazuje, że wykładnia językowa okazania nie daje </w:t>
      </w:r>
      <w:r w:rsidR="005C1E7D" w:rsidRPr="007F3681">
        <w:rPr>
          <w:rFonts w:ascii="Adobe Garamond Pro" w:hAnsi="Adobe Garamond Pro" w:cs="Arial"/>
          <w:color w:val="363636"/>
          <w:sz w:val="28"/>
          <w:szCs w:val="28"/>
          <w:shd w:val="clear" w:color="auto" w:fill="FFFFFF"/>
        </w:rPr>
        <w:t>możliwości</w:t>
      </w:r>
      <w:r w:rsidR="008F2F0B" w:rsidRPr="007F3681">
        <w:rPr>
          <w:rFonts w:ascii="Adobe Garamond Pro" w:hAnsi="Adobe Garamond Pro" w:cs="Arial"/>
          <w:color w:val="363636"/>
          <w:sz w:val="28"/>
          <w:szCs w:val="28"/>
          <w:shd w:val="clear" w:color="auto" w:fill="FFFFFF"/>
        </w:rPr>
        <w:t xml:space="preserve"> przeprowadzenia okazania na podstawie głosu. Okazać możemy tylko to co można zobaczyć, jednak już bodźce </w:t>
      </w:r>
      <w:r w:rsidR="005C1E7D" w:rsidRPr="007F3681">
        <w:rPr>
          <w:rFonts w:ascii="Adobe Garamond Pro" w:hAnsi="Adobe Garamond Pro" w:cs="Arial"/>
          <w:color w:val="363636"/>
          <w:sz w:val="28"/>
          <w:szCs w:val="28"/>
          <w:shd w:val="clear" w:color="auto" w:fill="FFFFFF"/>
        </w:rPr>
        <w:t>dźwiękowe</w:t>
      </w:r>
      <w:r w:rsidR="008F2F0B" w:rsidRPr="007F3681">
        <w:rPr>
          <w:rFonts w:ascii="Adobe Garamond Pro" w:hAnsi="Adobe Garamond Pro" w:cs="Arial"/>
          <w:color w:val="363636"/>
          <w:sz w:val="28"/>
          <w:szCs w:val="28"/>
          <w:shd w:val="clear" w:color="auto" w:fill="FFFFFF"/>
        </w:rPr>
        <w:t xml:space="preserve">, dotykowe czy zapachowe są nie dopuszczalne. </w:t>
      </w:r>
      <w:r w:rsidR="00DE4967" w:rsidRPr="007F3681">
        <w:rPr>
          <w:rFonts w:ascii="Adobe Garamond Pro" w:hAnsi="Adobe Garamond Pro" w:cs="Arial"/>
          <w:color w:val="363636"/>
          <w:sz w:val="28"/>
          <w:szCs w:val="28"/>
          <w:shd w:val="clear" w:color="auto" w:fill="FFFFFF"/>
        </w:rPr>
        <w:t>Ciekawą kwestią</w:t>
      </w:r>
      <w:r w:rsidR="005C1E7D" w:rsidRPr="007F3681">
        <w:rPr>
          <w:rFonts w:ascii="Adobe Garamond Pro" w:hAnsi="Adobe Garamond Pro" w:cs="Arial"/>
          <w:color w:val="363636"/>
          <w:sz w:val="28"/>
          <w:szCs w:val="28"/>
          <w:shd w:val="clear" w:color="auto" w:fill="FFFFFF"/>
        </w:rPr>
        <w:t xml:space="preserve"> poruszoną w tej glosie jest to, że </w:t>
      </w:r>
      <w:r w:rsidR="00DE4967" w:rsidRPr="007F3681">
        <w:rPr>
          <w:rFonts w:ascii="Adobe Garamond Pro" w:hAnsi="Adobe Garamond Pro" w:cs="Arial"/>
          <w:color w:val="363636"/>
          <w:sz w:val="28"/>
          <w:szCs w:val="28"/>
          <w:shd w:val="clear" w:color="auto" w:fill="FFFFFF"/>
        </w:rPr>
        <w:t>dopuszczalne mogłoby być stosowanie okazania głosu na podstawie analogii</w:t>
      </w:r>
      <w:r w:rsidR="005C1E7D" w:rsidRPr="007F3681">
        <w:rPr>
          <w:rFonts w:ascii="Adobe Garamond Pro" w:hAnsi="Adobe Garamond Pro" w:cs="Arial"/>
          <w:color w:val="363636"/>
          <w:sz w:val="28"/>
          <w:szCs w:val="28"/>
          <w:shd w:val="clear" w:color="auto" w:fill="FFFFFF"/>
        </w:rPr>
        <w:t>,</w:t>
      </w:r>
      <w:r w:rsidR="00DE4967" w:rsidRPr="007F3681">
        <w:rPr>
          <w:rFonts w:ascii="Adobe Garamond Pro" w:hAnsi="Adobe Garamond Pro" w:cs="Arial"/>
          <w:color w:val="363636"/>
          <w:sz w:val="28"/>
          <w:szCs w:val="28"/>
          <w:shd w:val="clear" w:color="auto" w:fill="FFFFFF"/>
        </w:rPr>
        <w:t xml:space="preserve"> w drodze ewentualności, jednak nie byłoby to możliwe gdy osoba okazywana miałaby być osoba oskarżonego lub podejrzanego gdyż stałoby to w sprzeczności z fundamentalną zasadą, że oskarżony oraz podejrzany nie mają obowiązku dochodzenia swojej niewinności i nie mieli by obowiązku „odzywania się” dla potrzeb przeprowadzenia tego okazania, w związku z czym niezbędne byłoby poszerzenia zamkniętego katalogu obowiązków określonych </w:t>
      </w:r>
      <w:r w:rsidR="00DE4967" w:rsidRPr="007F3681">
        <w:rPr>
          <w:rFonts w:ascii="Adobe Garamond Pro" w:hAnsi="Adobe Garamond Pro" w:cs="Arial"/>
          <w:color w:val="363636"/>
          <w:sz w:val="28"/>
          <w:szCs w:val="28"/>
          <w:shd w:val="clear" w:color="auto" w:fill="FFFFFF"/>
        </w:rPr>
        <w:lastRenderedPageBreak/>
        <w:t>w art. 74 §</w:t>
      </w:r>
      <w:r w:rsidR="00DE4967" w:rsidRPr="007F3681">
        <w:rPr>
          <w:rStyle w:val="apple-converted-space"/>
          <w:rFonts w:ascii="Adobe Garamond Pro" w:hAnsi="Adobe Garamond Pro" w:cs="Arial"/>
          <w:color w:val="363636"/>
          <w:sz w:val="28"/>
          <w:szCs w:val="28"/>
          <w:shd w:val="clear" w:color="auto" w:fill="FFFFFF"/>
        </w:rPr>
        <w:t> </w:t>
      </w:r>
      <w:r w:rsidR="00DE4967" w:rsidRPr="007F3681">
        <w:rPr>
          <w:rFonts w:ascii="Adobe Garamond Pro" w:hAnsi="Adobe Garamond Pro"/>
          <w:sz w:val="28"/>
          <w:szCs w:val="28"/>
        </w:rPr>
        <w:t xml:space="preserve">2 pkt 1 k.p.k. i naruszenia zasady </w:t>
      </w:r>
      <w:r w:rsidR="005C1E7D" w:rsidRPr="007F3681">
        <w:rPr>
          <w:rFonts w:ascii="Adobe Garamond Pro" w:hAnsi="Adobe Garamond Pro"/>
          <w:sz w:val="28"/>
          <w:szCs w:val="28"/>
        </w:rPr>
        <w:t>zawartej</w:t>
      </w:r>
      <w:r w:rsidR="00DE4967" w:rsidRPr="007F3681">
        <w:rPr>
          <w:rFonts w:ascii="Adobe Garamond Pro" w:hAnsi="Adobe Garamond Pro"/>
          <w:sz w:val="28"/>
          <w:szCs w:val="28"/>
        </w:rPr>
        <w:t xml:space="preserve"> w pierwszym parag</w:t>
      </w:r>
      <w:r w:rsidR="005C1E7D" w:rsidRPr="007F3681">
        <w:rPr>
          <w:rFonts w:ascii="Adobe Garamond Pro" w:hAnsi="Adobe Garamond Pro"/>
          <w:sz w:val="28"/>
          <w:szCs w:val="28"/>
        </w:rPr>
        <w:t>rafie tego artykułu, wspomnianym</w:t>
      </w:r>
      <w:r w:rsidR="00DE4967" w:rsidRPr="007F3681">
        <w:rPr>
          <w:rFonts w:ascii="Adobe Garamond Pro" w:hAnsi="Adobe Garamond Pro"/>
          <w:sz w:val="28"/>
          <w:szCs w:val="28"/>
        </w:rPr>
        <w:t xml:space="preserve"> wcześniej – braku obowiązku dowodzenia swojej </w:t>
      </w:r>
      <w:r w:rsidR="005C1E7D" w:rsidRPr="007F3681">
        <w:rPr>
          <w:rFonts w:ascii="Adobe Garamond Pro" w:hAnsi="Adobe Garamond Pro"/>
          <w:sz w:val="28"/>
          <w:szCs w:val="28"/>
        </w:rPr>
        <w:t>niewinności</w:t>
      </w:r>
      <w:r w:rsidR="00DE4967" w:rsidRPr="007F3681">
        <w:rPr>
          <w:rFonts w:ascii="Adobe Garamond Pro" w:hAnsi="Adobe Garamond Pro"/>
          <w:sz w:val="28"/>
          <w:szCs w:val="28"/>
        </w:rPr>
        <w:t>. Krytycznie do potrzeby stosowanie analogii w celu uzasadnienia stosowania okaz</w:t>
      </w:r>
      <w:r>
        <w:rPr>
          <w:rFonts w:ascii="Adobe Garamond Pro" w:hAnsi="Adobe Garamond Pro"/>
          <w:sz w:val="28"/>
          <w:szCs w:val="28"/>
        </w:rPr>
        <w:t>ania z głosu wypowiedział się Doktor Michał</w:t>
      </w:r>
      <w:r w:rsidR="00DE4967" w:rsidRPr="007F3681">
        <w:rPr>
          <w:rFonts w:ascii="Adobe Garamond Pro" w:hAnsi="Adobe Garamond Pro"/>
          <w:sz w:val="28"/>
          <w:szCs w:val="28"/>
        </w:rPr>
        <w:t xml:space="preserve"> Hudzik.</w:t>
      </w:r>
      <w:r w:rsidR="00146CAA" w:rsidRPr="007F3681">
        <w:rPr>
          <w:rFonts w:ascii="Adobe Garamond Pro" w:hAnsi="Adobe Garamond Pro"/>
          <w:sz w:val="28"/>
          <w:szCs w:val="28"/>
        </w:rPr>
        <w:br/>
      </w:r>
      <w:r>
        <w:rPr>
          <w:rFonts w:ascii="Adobe Garamond Pro" w:hAnsi="Adobe Garamond Pro"/>
          <w:sz w:val="28"/>
          <w:szCs w:val="28"/>
        </w:rPr>
        <w:t>Mecenas</w:t>
      </w:r>
      <w:r w:rsidR="00146CAA" w:rsidRPr="007F3681">
        <w:rPr>
          <w:rFonts w:ascii="Adobe Garamond Pro" w:hAnsi="Adobe Garamond Pro"/>
          <w:sz w:val="28"/>
          <w:szCs w:val="28"/>
        </w:rPr>
        <w:t xml:space="preserve"> Kaczmarska potwierdzając stanowisko SN sugeruje, że za </w:t>
      </w:r>
      <w:r w:rsidR="005C1E7D" w:rsidRPr="007F3681">
        <w:rPr>
          <w:rFonts w:ascii="Adobe Garamond Pro" w:hAnsi="Adobe Garamond Pro"/>
          <w:sz w:val="28"/>
          <w:szCs w:val="28"/>
        </w:rPr>
        <w:t>prawidłowym</w:t>
      </w:r>
      <w:r w:rsidR="00146CAA" w:rsidRPr="007F3681">
        <w:rPr>
          <w:rFonts w:ascii="Adobe Garamond Pro" w:hAnsi="Adobe Garamond Pro"/>
          <w:sz w:val="28"/>
          <w:szCs w:val="28"/>
        </w:rPr>
        <w:t xml:space="preserve"> stwierdzeniem Sądu </w:t>
      </w:r>
      <w:r w:rsidR="005C1E7D" w:rsidRPr="007F3681">
        <w:rPr>
          <w:rFonts w:ascii="Adobe Garamond Pro" w:hAnsi="Adobe Garamond Pro"/>
          <w:sz w:val="28"/>
          <w:szCs w:val="28"/>
        </w:rPr>
        <w:t>Najwyższego</w:t>
      </w:r>
      <w:r w:rsidR="00146CAA" w:rsidRPr="007F3681">
        <w:rPr>
          <w:rFonts w:ascii="Adobe Garamond Pro" w:hAnsi="Adobe Garamond Pro"/>
          <w:sz w:val="28"/>
          <w:szCs w:val="28"/>
        </w:rPr>
        <w:t xml:space="preserve"> przemawia, nie tylko art. 173k.p.k. ale </w:t>
      </w:r>
      <w:r w:rsidRPr="007F3681">
        <w:rPr>
          <w:rFonts w:ascii="Adobe Garamond Pro" w:hAnsi="Adobe Garamond Pro"/>
          <w:sz w:val="28"/>
          <w:szCs w:val="28"/>
        </w:rPr>
        <w:t>również</w:t>
      </w:r>
      <w:r w:rsidR="00146CAA" w:rsidRPr="007F3681">
        <w:rPr>
          <w:rFonts w:ascii="Adobe Garamond Pro" w:hAnsi="Adobe Garamond Pro"/>
          <w:sz w:val="28"/>
          <w:szCs w:val="28"/>
        </w:rPr>
        <w:t xml:space="preserve"> akty wykonawcze np.</w:t>
      </w:r>
      <w:r w:rsidRPr="007F3681">
        <w:rPr>
          <w:rFonts w:ascii="Adobe Garamond Pro" w:hAnsi="Adobe Garamond Pro"/>
          <w:sz w:val="28"/>
          <w:szCs w:val="28"/>
        </w:rPr>
        <w:t xml:space="preserve"> Rozporządzenie M</w:t>
      </w:r>
      <w:r w:rsidR="00146CAA" w:rsidRPr="007F3681">
        <w:rPr>
          <w:rFonts w:ascii="Adobe Garamond Pro" w:hAnsi="Adobe Garamond Pro"/>
          <w:sz w:val="28"/>
          <w:szCs w:val="28"/>
        </w:rPr>
        <w:t xml:space="preserve">inistra </w:t>
      </w:r>
      <w:r w:rsidRPr="007F3681">
        <w:rPr>
          <w:rFonts w:ascii="Adobe Garamond Pro" w:hAnsi="Adobe Garamond Pro"/>
          <w:sz w:val="28"/>
          <w:szCs w:val="28"/>
        </w:rPr>
        <w:t>Sprawiedliwości</w:t>
      </w:r>
      <w:r w:rsidR="00146CAA" w:rsidRPr="007F3681">
        <w:rPr>
          <w:rFonts w:ascii="Adobe Garamond Pro" w:hAnsi="Adobe Garamond Pro"/>
          <w:sz w:val="28"/>
          <w:szCs w:val="28"/>
        </w:rPr>
        <w:t xml:space="preserve"> z dnia 23.02.2005 roku w sprawie poddawania badaniom lub wykonywania czynności z udziałem oskarżonego </w:t>
      </w:r>
      <w:r w:rsidRPr="007F3681">
        <w:rPr>
          <w:rFonts w:ascii="Adobe Garamond Pro" w:hAnsi="Adobe Garamond Pro"/>
          <w:sz w:val="28"/>
          <w:szCs w:val="28"/>
        </w:rPr>
        <w:t>oraz osoby podejrzanej oraz Rozporządzenie</w:t>
      </w:r>
      <w:r w:rsidR="00146CAA" w:rsidRPr="007F3681">
        <w:rPr>
          <w:rFonts w:ascii="Adobe Garamond Pro" w:hAnsi="Adobe Garamond Pro"/>
          <w:sz w:val="28"/>
          <w:szCs w:val="28"/>
        </w:rPr>
        <w:t xml:space="preserve"> z dnia 02.06.2003 roku w prawie warunków technicznych przeprowadzenia okazania.</w:t>
      </w:r>
    </w:p>
    <w:p w:rsidR="00146CAA" w:rsidRPr="007F3681" w:rsidRDefault="007F3681" w:rsidP="007F3681">
      <w:pPr>
        <w:spacing w:line="360" w:lineRule="auto"/>
        <w:jc w:val="both"/>
        <w:rPr>
          <w:rFonts w:ascii="Adobe Garamond Pro" w:hAnsi="Adobe Garamond Pro"/>
          <w:sz w:val="28"/>
          <w:szCs w:val="28"/>
        </w:rPr>
      </w:pPr>
      <w:r w:rsidRPr="007F3681">
        <w:rPr>
          <w:rFonts w:ascii="Adobe Garamond Pro" w:hAnsi="Adobe Garamond Pro"/>
          <w:sz w:val="28"/>
          <w:szCs w:val="28"/>
        </w:rPr>
        <w:t xml:space="preserve">        </w:t>
      </w:r>
      <w:r w:rsidR="00146CAA" w:rsidRPr="007F3681">
        <w:rPr>
          <w:rFonts w:ascii="Adobe Garamond Pro" w:hAnsi="Adobe Garamond Pro"/>
          <w:sz w:val="28"/>
          <w:szCs w:val="28"/>
        </w:rPr>
        <w:t>Mimo nie wprowadzenia expressis verbis okazania głosu</w:t>
      </w:r>
      <w:r w:rsidRPr="007F3681">
        <w:rPr>
          <w:rFonts w:ascii="Adobe Garamond Pro" w:hAnsi="Adobe Garamond Pro"/>
          <w:sz w:val="28"/>
          <w:szCs w:val="28"/>
        </w:rPr>
        <w:t xml:space="preserve"> do Polskiego Systemu P</w:t>
      </w:r>
      <w:r w:rsidR="00146CAA" w:rsidRPr="007F3681">
        <w:rPr>
          <w:rFonts w:ascii="Adobe Garamond Pro" w:hAnsi="Adobe Garamond Pro"/>
          <w:sz w:val="28"/>
          <w:szCs w:val="28"/>
        </w:rPr>
        <w:t>rawnego to jednak</w:t>
      </w:r>
      <w:r w:rsidRPr="007F3681">
        <w:rPr>
          <w:rFonts w:ascii="Adobe Garamond Pro" w:hAnsi="Adobe Garamond Pro"/>
          <w:sz w:val="28"/>
          <w:szCs w:val="28"/>
        </w:rPr>
        <w:t xml:space="preserve"> ze względu</w:t>
      </w:r>
      <w:r w:rsidR="00146CAA" w:rsidRPr="007F3681">
        <w:rPr>
          <w:rFonts w:ascii="Adobe Garamond Pro" w:hAnsi="Adobe Garamond Pro"/>
          <w:sz w:val="28"/>
          <w:szCs w:val="28"/>
        </w:rPr>
        <w:t xml:space="preserve"> na cel instytucji okazania należałoby uznać, że korzystanie z okazania głosu jest jak najbardziej słuszne i funkcjonalne, co więcej prowadzi to do rozwoju technik kryminalistycznych i pozytywnie wpływa na fundamentalny cel – dochodzenie do prawdy obiektywnej.</w:t>
      </w:r>
    </w:p>
    <w:p w:rsidR="00146CAA" w:rsidRPr="007F3681" w:rsidRDefault="00146CAA" w:rsidP="007F3681">
      <w:pPr>
        <w:spacing w:line="360" w:lineRule="auto"/>
        <w:jc w:val="both"/>
        <w:rPr>
          <w:rFonts w:ascii="Adobe Garamond Pro" w:hAnsi="Adobe Garamond Pro"/>
          <w:sz w:val="28"/>
          <w:szCs w:val="28"/>
        </w:rPr>
      </w:pPr>
    </w:p>
    <w:p w:rsidR="00481CFB" w:rsidRPr="007F3681" w:rsidRDefault="00481CFB" w:rsidP="007F3681">
      <w:pPr>
        <w:spacing w:line="360" w:lineRule="auto"/>
        <w:jc w:val="right"/>
        <w:rPr>
          <w:rFonts w:ascii="Adobe Garamond Pro" w:hAnsi="Adobe Garamond Pro"/>
          <w:sz w:val="28"/>
          <w:szCs w:val="28"/>
        </w:rPr>
      </w:pPr>
    </w:p>
    <w:sectPr w:rsidR="00481CFB" w:rsidRPr="007F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DF"/>
    <w:rsid w:val="00027052"/>
    <w:rsid w:val="001455D4"/>
    <w:rsid w:val="00146CAA"/>
    <w:rsid w:val="001617E7"/>
    <w:rsid w:val="002D7B4B"/>
    <w:rsid w:val="002F3D81"/>
    <w:rsid w:val="00317328"/>
    <w:rsid w:val="00331EDF"/>
    <w:rsid w:val="00377A22"/>
    <w:rsid w:val="00481CFB"/>
    <w:rsid w:val="004B37A7"/>
    <w:rsid w:val="005C1E7D"/>
    <w:rsid w:val="006C0970"/>
    <w:rsid w:val="007F3681"/>
    <w:rsid w:val="008F2F0B"/>
    <w:rsid w:val="00DE4967"/>
    <w:rsid w:val="00F20937"/>
    <w:rsid w:val="00F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D120D-9334-40C5-9C2A-7C51CC24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4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Michaś</dc:creator>
  <cp:lastModifiedBy>Ania</cp:lastModifiedBy>
  <cp:revision>2</cp:revision>
  <dcterms:created xsi:type="dcterms:W3CDTF">2015-02-27T01:53:00Z</dcterms:created>
  <dcterms:modified xsi:type="dcterms:W3CDTF">2015-03-01T14:38:00Z</dcterms:modified>
</cp:coreProperties>
</file>