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F6" w:rsidRDefault="002649F6" w:rsidP="002649F6">
      <w:pPr>
        <w:pStyle w:val="ng-scope"/>
        <w:spacing w:before="0" w:beforeAutospacing="0" w:after="75" w:afterAutospacing="0"/>
        <w:rPr>
          <w:highlight w:val="yellow"/>
        </w:rPr>
      </w:pPr>
    </w:p>
    <w:p w:rsidR="002649F6" w:rsidRDefault="002649F6" w:rsidP="002649F6">
      <w:pPr>
        <w:pStyle w:val="ng-scope"/>
        <w:spacing w:before="0" w:beforeAutospacing="0" w:after="75" w:afterAutospacing="0"/>
        <w:rPr>
          <w:highlight w:val="yellow"/>
        </w:rPr>
      </w:pPr>
    </w:p>
    <w:p w:rsidR="002649F6" w:rsidRDefault="002649F6" w:rsidP="002649F6">
      <w:pPr>
        <w:pStyle w:val="ng-scope"/>
        <w:spacing w:before="0" w:beforeAutospacing="0" w:after="75" w:afterAutospacing="0"/>
        <w:rPr>
          <w:highlight w:val="yellow"/>
        </w:rPr>
      </w:pPr>
    </w:p>
    <w:p w:rsidR="002649F6" w:rsidRPr="002649F6" w:rsidRDefault="002649F6" w:rsidP="002649F6">
      <w:pPr>
        <w:pStyle w:val="ng-scope"/>
        <w:spacing w:before="0" w:beforeAutospacing="0" w:after="75" w:afterAutospacing="0"/>
        <w:rPr>
          <w:b/>
          <w:highlight w:val="yellow"/>
        </w:rPr>
      </w:pPr>
      <w:r>
        <w:rPr>
          <w:highlight w:val="yellow"/>
        </w:rPr>
        <w:t xml:space="preserve">Do oględzin i eksperymentu – </w:t>
      </w:r>
      <w:r>
        <w:rPr>
          <w:b/>
          <w:highlight w:val="yellow"/>
        </w:rPr>
        <w:t>podręczniki do kryminalistyki:</w:t>
      </w:r>
    </w:p>
    <w:p w:rsidR="002649F6" w:rsidRDefault="002649F6" w:rsidP="002649F6">
      <w:pPr>
        <w:pStyle w:val="ng-scope"/>
        <w:spacing w:before="0" w:beforeAutospacing="0" w:after="75" w:afterAutospacing="0"/>
        <w:rPr>
          <w:highlight w:val="yellow"/>
        </w:rPr>
      </w:pPr>
    </w:p>
    <w:p w:rsidR="002649F6" w:rsidRDefault="002649F6" w:rsidP="002649F6">
      <w:pPr>
        <w:pStyle w:val="ng-scope"/>
        <w:numPr>
          <w:ilvl w:val="0"/>
          <w:numId w:val="2"/>
        </w:numPr>
        <w:spacing w:before="0" w:beforeAutospacing="0" w:after="75" w:afterAutospacing="0"/>
      </w:pPr>
      <w:r w:rsidRPr="002649F6">
        <w:t xml:space="preserve">J. Widacki, </w:t>
      </w:r>
      <w:proofErr w:type="spellStart"/>
      <w:r w:rsidRPr="002649F6">
        <w:rPr>
          <w:i/>
        </w:rPr>
        <w:t>Kryminalistyka,</w:t>
      </w:r>
      <w:r w:rsidRPr="002649F6">
        <w:t>C</w:t>
      </w:r>
      <w:proofErr w:type="spellEnd"/>
      <w:r>
        <w:t>. H. Beck, Warszawa 2018</w:t>
      </w:r>
    </w:p>
    <w:p w:rsidR="002649F6" w:rsidRDefault="002649F6" w:rsidP="002649F6">
      <w:pPr>
        <w:pStyle w:val="ng-scope"/>
        <w:numPr>
          <w:ilvl w:val="0"/>
          <w:numId w:val="2"/>
        </w:numPr>
        <w:spacing w:before="0" w:beforeAutospacing="0" w:after="75" w:afterAutospacing="0"/>
      </w:pPr>
      <w:r>
        <w:t xml:space="preserve">B. </w:t>
      </w:r>
      <w:proofErr w:type="spellStart"/>
      <w:r>
        <w:t>Hołyst</w:t>
      </w:r>
      <w:proofErr w:type="spellEnd"/>
      <w:r>
        <w:t xml:space="preserve">, </w:t>
      </w:r>
      <w:r>
        <w:rPr>
          <w:i/>
        </w:rPr>
        <w:t xml:space="preserve">Kryminalistyka, </w:t>
      </w:r>
      <w:r>
        <w:t>wyd. 13, Wolters Kluwer, Warszawa 2018</w:t>
      </w:r>
    </w:p>
    <w:p w:rsidR="002649F6" w:rsidRPr="002649F6" w:rsidRDefault="002649F6" w:rsidP="002649F6">
      <w:pPr>
        <w:pStyle w:val="ng-scope"/>
        <w:numPr>
          <w:ilvl w:val="0"/>
          <w:numId w:val="2"/>
        </w:numPr>
        <w:spacing w:before="0" w:beforeAutospacing="0" w:after="75" w:afterAutospacing="0"/>
      </w:pPr>
      <w:r>
        <w:t xml:space="preserve">T. </w:t>
      </w:r>
      <w:proofErr w:type="spellStart"/>
      <w:r>
        <w:t>Hanausek</w:t>
      </w:r>
      <w:proofErr w:type="spellEnd"/>
      <w:r>
        <w:t xml:space="preserve">, </w:t>
      </w:r>
      <w:r w:rsidRPr="002649F6">
        <w:rPr>
          <w:i/>
        </w:rPr>
        <w:t xml:space="preserve">Kryminalistyka, </w:t>
      </w:r>
      <w:r>
        <w:t>wyd. 6, Wolters Kluwer, Warszawa 2009</w:t>
      </w:r>
      <w:r w:rsidRPr="002649F6">
        <w:rPr>
          <w:i/>
          <w:highlight w:val="yellow"/>
        </w:rPr>
        <w:t xml:space="preserve"> </w:t>
      </w:r>
    </w:p>
    <w:p w:rsidR="002649F6" w:rsidRDefault="002649F6" w:rsidP="002649F6">
      <w:pPr>
        <w:pStyle w:val="ng-scope"/>
        <w:spacing w:before="0" w:beforeAutospacing="0" w:after="75" w:afterAutospacing="0"/>
        <w:rPr>
          <w:highlight w:val="yellow"/>
        </w:rPr>
      </w:pPr>
    </w:p>
    <w:p w:rsidR="002649F6" w:rsidRDefault="002649F6" w:rsidP="002649F6">
      <w:pPr>
        <w:pStyle w:val="ng-scope"/>
        <w:spacing w:before="0" w:beforeAutospacing="0" w:after="75" w:afterAutospacing="0"/>
        <w:rPr>
          <w:highlight w:val="yellow"/>
        </w:rPr>
      </w:pPr>
    </w:p>
    <w:p w:rsidR="002649F6" w:rsidRDefault="002649F6" w:rsidP="002649F6">
      <w:pPr>
        <w:pStyle w:val="ng-scope"/>
        <w:spacing w:before="0" w:beforeAutospacing="0" w:after="75" w:afterAutospacing="0"/>
      </w:pPr>
      <w:r w:rsidRPr="000F4916">
        <w:rPr>
          <w:highlight w:val="yellow"/>
        </w:rPr>
        <w:t>Dla wszystkich tematów:</w:t>
      </w:r>
    </w:p>
    <w:p w:rsidR="002649F6" w:rsidRPr="005548ED" w:rsidRDefault="002649F6" w:rsidP="002649F6">
      <w:pPr>
        <w:rPr>
          <w:b/>
        </w:rPr>
      </w:pPr>
      <w:r w:rsidRPr="005548ED">
        <w:rPr>
          <w:b/>
        </w:rPr>
        <w:t xml:space="preserve">Podręczniki do postępowania karnego: (są na tej samej półce, co komentarze) : </w:t>
      </w:r>
    </w:p>
    <w:p w:rsidR="002649F6" w:rsidRDefault="002649F6" w:rsidP="002649F6">
      <w:pPr>
        <w:numPr>
          <w:ilvl w:val="0"/>
          <w:numId w:val="1"/>
        </w:numPr>
        <w:rPr>
          <w:b/>
        </w:rPr>
      </w:pPr>
      <w:r w:rsidRPr="00B55FE4">
        <w:rPr>
          <w:b/>
        </w:rPr>
        <w:t xml:space="preserve">T. Grzegorczyk, J. Tylman, </w:t>
      </w:r>
      <w:r w:rsidRPr="00B55FE4">
        <w:rPr>
          <w:b/>
          <w:i/>
          <w:iCs/>
        </w:rPr>
        <w:t>Polskie postępowanie karne</w:t>
      </w:r>
      <w:r w:rsidRPr="00B55FE4">
        <w:rPr>
          <w:b/>
        </w:rPr>
        <w:t xml:space="preserve">, wydanie 8, </w:t>
      </w:r>
      <w:proofErr w:type="spellStart"/>
      <w:r w:rsidRPr="00B55FE4">
        <w:rPr>
          <w:b/>
        </w:rPr>
        <w:t>Lexis</w:t>
      </w:r>
      <w:proofErr w:type="spellEnd"/>
      <w:r w:rsidRPr="00B55FE4">
        <w:rPr>
          <w:b/>
        </w:rPr>
        <w:t xml:space="preserve"> </w:t>
      </w:r>
      <w:proofErr w:type="spellStart"/>
      <w:r w:rsidRPr="00B55FE4">
        <w:rPr>
          <w:b/>
        </w:rPr>
        <w:t>Nexis</w:t>
      </w:r>
      <w:proofErr w:type="spellEnd"/>
      <w:r w:rsidRPr="00B55FE4">
        <w:rPr>
          <w:b/>
        </w:rPr>
        <w:t>, Warszawa 2011.</w:t>
      </w:r>
    </w:p>
    <w:p w:rsidR="002649F6" w:rsidRPr="00B55FE4" w:rsidRDefault="002649F6" w:rsidP="002649F6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55FE4">
        <w:rPr>
          <w:rFonts w:asciiTheme="minorHAnsi" w:hAnsiTheme="minorHAnsi" w:cstheme="minorHAnsi"/>
          <w:b/>
        </w:rPr>
        <w:t xml:space="preserve">S. Waltoś, P. Hofmański, </w:t>
      </w:r>
      <w:r w:rsidRPr="00B55FE4">
        <w:rPr>
          <w:rFonts w:asciiTheme="minorHAnsi" w:hAnsiTheme="minorHAnsi" w:cstheme="minorHAnsi"/>
          <w:b/>
          <w:i/>
          <w:iCs/>
        </w:rPr>
        <w:t>Proces karny. Zarys systemu</w:t>
      </w:r>
      <w:r w:rsidRPr="00B55FE4">
        <w:rPr>
          <w:rFonts w:asciiTheme="minorHAnsi" w:hAnsiTheme="minorHAnsi" w:cstheme="minorHAnsi"/>
          <w:b/>
        </w:rPr>
        <w:t>, Warszawa 2018</w:t>
      </w:r>
    </w:p>
    <w:p w:rsidR="002649F6" w:rsidRDefault="002649F6" w:rsidP="002649F6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55FE4">
        <w:rPr>
          <w:rFonts w:asciiTheme="minorHAnsi" w:hAnsiTheme="minorHAnsi" w:cstheme="minorHAnsi"/>
          <w:b/>
        </w:rPr>
        <w:t xml:space="preserve">K. T. Boratyńska, </w:t>
      </w:r>
      <w:hyperlink r:id="rId6" w:history="1">
        <w:r w:rsidRPr="00B55FE4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Ł. Chojniak</w:t>
        </w:r>
      </w:hyperlink>
      <w:r w:rsidRPr="00B55FE4">
        <w:rPr>
          <w:rFonts w:asciiTheme="minorHAnsi" w:hAnsiTheme="minorHAnsi" w:cstheme="minorHAnsi"/>
          <w:b/>
        </w:rPr>
        <w:t xml:space="preserve">, </w:t>
      </w:r>
      <w:hyperlink r:id="rId7" w:history="1">
        <w:r w:rsidRPr="00B55FE4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 xml:space="preserve"> W. Jasiński</w:t>
        </w:r>
      </w:hyperlink>
      <w:r w:rsidRPr="00B55FE4">
        <w:rPr>
          <w:rFonts w:asciiTheme="minorHAnsi" w:hAnsiTheme="minorHAnsi" w:cstheme="minorHAnsi"/>
          <w:b/>
        </w:rPr>
        <w:t>, Postępowania karne, C.H. Beck, Warszawa 2018</w:t>
      </w:r>
    </w:p>
    <w:p w:rsidR="002649F6" w:rsidRDefault="002649F6" w:rsidP="002649F6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K. Dutka, H. Paluszkiewicz, </w:t>
      </w:r>
      <w:r>
        <w:rPr>
          <w:rFonts w:asciiTheme="minorHAnsi" w:hAnsiTheme="minorHAnsi" w:cstheme="minorHAnsi"/>
          <w:b/>
          <w:i/>
        </w:rPr>
        <w:t xml:space="preserve">Postępowanie karne, </w:t>
      </w:r>
      <w:r>
        <w:rPr>
          <w:rFonts w:asciiTheme="minorHAnsi" w:hAnsiTheme="minorHAnsi" w:cstheme="minorHAnsi"/>
          <w:b/>
        </w:rPr>
        <w:t>Wolters Kluwer, Warszawa 2018</w:t>
      </w:r>
    </w:p>
    <w:p w:rsidR="002649F6" w:rsidRPr="00B55FE4" w:rsidRDefault="002649F6" w:rsidP="002649F6">
      <w:pPr>
        <w:rPr>
          <w:rFonts w:asciiTheme="minorHAnsi" w:hAnsiTheme="minorHAnsi" w:cstheme="minorHAnsi"/>
          <w:b/>
        </w:rPr>
      </w:pPr>
      <w:r w:rsidRPr="005548ED">
        <w:rPr>
          <w:rFonts w:asciiTheme="minorHAnsi" w:hAnsiTheme="minorHAnsi" w:cstheme="minorHAnsi"/>
          <w:b/>
          <w:highlight w:val="yellow"/>
        </w:rPr>
        <w:t>Tam znajdziecie i omówienie tematu świadek koronny i granic prawa do obrony oskarżonego!</w:t>
      </w:r>
    </w:p>
    <w:p w:rsidR="002649F6" w:rsidRDefault="001F25E8" w:rsidP="002649F6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Eksperyment 211 k.p.k.</w:t>
      </w:r>
    </w:p>
    <w:p w:rsidR="001F25E8" w:rsidRDefault="001F25E8" w:rsidP="002649F6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Oględziny 207-209 k.p.k.</w:t>
      </w:r>
    </w:p>
    <w:p w:rsidR="002649F6" w:rsidRPr="000F4916" w:rsidRDefault="002649F6" w:rsidP="002649F6">
      <w:pPr>
        <w:rPr>
          <w:rFonts w:ascii="Arial" w:hAnsi="Arial" w:cs="Arial"/>
          <w:b/>
          <w:color w:val="333333"/>
          <w:sz w:val="18"/>
          <w:szCs w:val="18"/>
        </w:rPr>
      </w:pPr>
      <w:r w:rsidRPr="000F4916">
        <w:rPr>
          <w:rStyle w:val="ng-scope1"/>
          <w:rFonts w:ascii="Arial" w:hAnsi="Arial" w:cs="Arial"/>
          <w:b/>
          <w:color w:val="333333"/>
          <w:sz w:val="18"/>
          <w:szCs w:val="18"/>
        </w:rPr>
        <w:t xml:space="preserve">I </w:t>
      </w:r>
      <w:r w:rsidRPr="000F4916">
        <w:rPr>
          <w:b/>
        </w:rPr>
        <w:t>Komentarze:</w:t>
      </w:r>
    </w:p>
    <w:p w:rsidR="002649F6" w:rsidRDefault="002649F6" w:rsidP="002649F6">
      <w:r>
        <w:t xml:space="preserve"> pod. red. J. Skorupki, </w:t>
      </w:r>
    </w:p>
    <w:tbl>
      <w:tblPr>
        <w:tblW w:w="4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90"/>
      </w:tblGrid>
      <w:tr w:rsidR="002649F6" w:rsidTr="00AD5058">
        <w:tc>
          <w:tcPr>
            <w:tcW w:w="0" w:type="auto"/>
            <w:shd w:val="clear" w:color="auto" w:fill="auto"/>
            <w:vAlign w:val="center"/>
            <w:hideMark/>
          </w:tcPr>
          <w:p w:rsidR="002649F6" w:rsidRDefault="002649F6" w:rsidP="00AD5058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noProof/>
                <w:color w:val="333333"/>
                <w:sz w:val="21"/>
                <w:szCs w:val="21"/>
              </w:rPr>
              <w:drawing>
                <wp:inline distT="0" distB="0" distL="0" distR="0" wp14:anchorId="3FC1A43C" wp14:editId="02C65CE1">
                  <wp:extent cx="965200" cy="1428750"/>
                  <wp:effectExtent l="0" t="0" r="6350" b="0"/>
                  <wp:docPr id="3" name="Obraz 3" descr="https://sip.legalis.pl/seam/resource/products/BOOK.260177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p.legalis.pl/seam/resource/products/BOOK.2601775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649F6" w:rsidRDefault="002649F6" w:rsidP="00AD5058">
            <w:pPr>
              <w:rPr>
                <w:rStyle w:val="Hipercze"/>
                <w:color w:val="000000"/>
                <w:u w:val="none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instrText xml:space="preserve"> HYPERLINK "https://sip.legalis.pl/document-view.seam?documentId=mjxw62zogi3damjxg42tqmi&amp;tocid=mjxw62zogi3damjxg42tqmi&amp;rowIndex=-1" </w:instrTex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fldChar w:fldCharType="separate"/>
            </w:r>
          </w:p>
          <w:p w:rsidR="002649F6" w:rsidRDefault="002649F6" w:rsidP="00AD5058">
            <w:pPr>
              <w:pStyle w:val="toccitationtitle"/>
              <w:spacing w:before="42" w:beforeAutospacing="0" w:after="42" w:afterAutospacing="0"/>
              <w:rPr>
                <w:b/>
                <w:bCs/>
              </w:rPr>
            </w:pPr>
            <w: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Kodeks postępowania karnego. Komentarz</w:t>
            </w:r>
          </w:p>
          <w:p w:rsidR="002649F6" w:rsidRDefault="002649F6" w:rsidP="00AD5058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fldChar w:fldCharType="end"/>
            </w:r>
          </w:p>
        </w:tc>
      </w:tr>
    </w:tbl>
    <w:p w:rsidR="002649F6" w:rsidRDefault="002649F6" w:rsidP="002649F6"/>
    <w:p w:rsidR="002649F6" w:rsidRDefault="002649F6" w:rsidP="002649F6">
      <w:r>
        <w:t xml:space="preserve">pod. red. D. Świeckiego, </w:t>
      </w:r>
    </w:p>
    <w:p w:rsidR="002649F6" w:rsidRDefault="002649F6" w:rsidP="002649F6">
      <w:r>
        <w:rPr>
          <w:noProof/>
        </w:rPr>
        <w:drawing>
          <wp:inline distT="0" distB="0" distL="0" distR="0" wp14:anchorId="7FE8C119" wp14:editId="1F44EABF">
            <wp:extent cx="1092200" cy="1263650"/>
            <wp:effectExtent l="0" t="0" r="0" b="0"/>
            <wp:docPr id="5" name="Obraz 5" descr="Kodeks postÄpowania karnego. Komentarz do zmian, Barbara Augustyn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deks postÄpowania karnego. Komentarz do zmian, Barbara Augustyni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F6" w:rsidRDefault="002649F6" w:rsidP="002649F6">
      <w:r>
        <w:lastRenderedPageBreak/>
        <w:t xml:space="preserve">pod. red. A. Sakowicza - </w:t>
      </w:r>
    </w:p>
    <w:tbl>
      <w:tblPr>
        <w:tblW w:w="4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80"/>
      </w:tblGrid>
      <w:tr w:rsidR="002649F6" w:rsidTr="00AD5058">
        <w:tc>
          <w:tcPr>
            <w:tcW w:w="0" w:type="auto"/>
            <w:shd w:val="clear" w:color="auto" w:fill="auto"/>
            <w:vAlign w:val="center"/>
            <w:hideMark/>
          </w:tcPr>
          <w:p w:rsidR="002649F6" w:rsidRDefault="002649F6" w:rsidP="00AD5058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noProof/>
                <w:color w:val="333333"/>
                <w:sz w:val="21"/>
                <w:szCs w:val="21"/>
              </w:rPr>
              <w:drawing>
                <wp:inline distT="0" distB="0" distL="0" distR="0" wp14:anchorId="37520829" wp14:editId="610FE383">
                  <wp:extent cx="914400" cy="1428750"/>
                  <wp:effectExtent l="0" t="0" r="0" b="0"/>
                  <wp:docPr id="2" name="Obraz 2" descr="https://sip.legalis.pl/seam/resource/products/BOOK.260193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p.legalis.pl/seam/resource/products/BOOK.260193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649F6" w:rsidRPr="00B55FE4" w:rsidRDefault="002649F6" w:rsidP="00AD5058">
            <w:pPr>
              <w:rPr>
                <w:color w:val="333333"/>
              </w:rPr>
            </w:pPr>
          </w:p>
          <w:p w:rsidR="002649F6" w:rsidRDefault="002649F6" w:rsidP="00AD5058">
            <w:pPr>
              <w:pStyle w:val="toccitationtitle"/>
              <w:spacing w:before="42" w:beforeAutospacing="0" w:after="42" w:afterAutospacing="0"/>
              <w:rPr>
                <w:b/>
                <w:bCs/>
              </w:rPr>
            </w:pPr>
            <w: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Kodeks postępowania karnego. Kome</w:t>
            </w:r>
            <w:r>
              <w:rPr>
                <w:b/>
                <w:bCs/>
              </w:rPr>
              <w:t>ntarz</w:t>
            </w:r>
          </w:p>
          <w:p w:rsidR="002649F6" w:rsidRDefault="002649F6" w:rsidP="00AD5058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</w:p>
        </w:tc>
      </w:tr>
    </w:tbl>
    <w:p w:rsidR="002649F6" w:rsidRDefault="002649F6" w:rsidP="002649F6">
      <w:r>
        <w:t xml:space="preserve">Inne komentarze na półce z </w:t>
      </w:r>
      <w:proofErr w:type="spellStart"/>
      <w:r>
        <w:t>litertaurą</w:t>
      </w:r>
      <w:proofErr w:type="spellEnd"/>
      <w:r>
        <w:t xml:space="preserve"> do procesu karnego!</w:t>
      </w:r>
    </w:p>
    <w:p w:rsidR="00AD5058" w:rsidRDefault="00AD5058"/>
    <w:p w:rsidR="002649F6" w:rsidRDefault="002649F6">
      <w:r>
        <w:t xml:space="preserve">- K. Romańczuk, M. Romańczuk, </w:t>
      </w:r>
      <w:r w:rsidR="001F25E8">
        <w:rPr>
          <w:i/>
        </w:rPr>
        <w:t>Oglę</w:t>
      </w:r>
      <w:r>
        <w:rPr>
          <w:i/>
        </w:rPr>
        <w:t xml:space="preserve">dziny i otwarcie zwłok w wykrywaniu przestępstw o charakterze terrorystycznym, </w:t>
      </w:r>
      <w:r>
        <w:t>Szczecin 2017</w:t>
      </w:r>
    </w:p>
    <w:p w:rsidR="001F25E8" w:rsidRDefault="001F25E8">
      <w:r>
        <w:t xml:space="preserve">- S. Rybarczyk, </w:t>
      </w:r>
      <w:r>
        <w:rPr>
          <w:i/>
        </w:rPr>
        <w:t xml:space="preserve">Eksperyment jako dowód w procesie karnym, </w:t>
      </w:r>
      <w:r>
        <w:t>warszawa 1973</w:t>
      </w:r>
    </w:p>
    <w:p w:rsidR="00AD5058" w:rsidRDefault="00AD5058">
      <w:r>
        <w:t xml:space="preserve">- M. Żołna, </w:t>
      </w:r>
      <w:r>
        <w:rPr>
          <w:i/>
        </w:rPr>
        <w:t xml:space="preserve">Eksperyment procesowo-kryminalistyczny. Istota i dowodowa rola, </w:t>
      </w:r>
      <w:proofErr w:type="spellStart"/>
      <w:r>
        <w:t>Difin</w:t>
      </w:r>
      <w:proofErr w:type="spellEnd"/>
      <w:r>
        <w:t>, 2011</w:t>
      </w:r>
    </w:p>
    <w:p w:rsidR="00AD5058" w:rsidRPr="00AD5058" w:rsidRDefault="00AD5058">
      <w:r>
        <w:t xml:space="preserve">- K. Witkowska, </w:t>
      </w:r>
      <w:r>
        <w:rPr>
          <w:i/>
        </w:rPr>
        <w:t>Oglę</w:t>
      </w:r>
      <w:bookmarkStart w:id="0" w:name="_GoBack"/>
      <w:bookmarkEnd w:id="0"/>
      <w:r>
        <w:rPr>
          <w:i/>
        </w:rPr>
        <w:t xml:space="preserve">dziny. Aspekty procesowe i kryminalistyczne, </w:t>
      </w:r>
      <w:r>
        <w:t>Wolters Kluwer, Warszawa 2013</w:t>
      </w:r>
    </w:p>
    <w:p w:rsidR="002649F6" w:rsidRPr="002649F6" w:rsidRDefault="002649F6"/>
    <w:sectPr w:rsidR="002649F6" w:rsidRPr="002649F6" w:rsidSect="00AA4F53">
      <w:pgSz w:w="11906" w:h="16838" w:code="9"/>
      <w:pgMar w:top="1417" w:right="1417" w:bottom="1417" w:left="141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6A6"/>
    <w:multiLevelType w:val="hybridMultilevel"/>
    <w:tmpl w:val="2A4AB24E"/>
    <w:lvl w:ilvl="0" w:tplc="F7DA0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EC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4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89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AC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03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8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6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A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426C5D"/>
    <w:multiLevelType w:val="hybridMultilevel"/>
    <w:tmpl w:val="9D3CA30E"/>
    <w:lvl w:ilvl="0" w:tplc="4D2AA72A">
      <w:start w:val="1"/>
      <w:numFmt w:val="bullet"/>
      <w:lvlText w:val="►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6"/>
    <w:rsid w:val="000C3A91"/>
    <w:rsid w:val="001F25E8"/>
    <w:rsid w:val="002649F6"/>
    <w:rsid w:val="00424C61"/>
    <w:rsid w:val="004E1B58"/>
    <w:rsid w:val="00917755"/>
    <w:rsid w:val="00AA4F53"/>
    <w:rsid w:val="00AD5058"/>
    <w:rsid w:val="00BD6ADF"/>
    <w:rsid w:val="00D449EF"/>
    <w:rsid w:val="00F665BA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9F6"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9F6"/>
    <w:rPr>
      <w:color w:val="0000FF" w:themeColor="hyperlink"/>
      <w:u w:val="single"/>
    </w:rPr>
  </w:style>
  <w:style w:type="paragraph" w:customStyle="1" w:styleId="toccitationtitle">
    <w:name w:val="toc_citation_title"/>
    <w:basedOn w:val="Normalny"/>
    <w:rsid w:val="0026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g-scope">
    <w:name w:val="ng-scope"/>
    <w:basedOn w:val="Normalny"/>
    <w:rsid w:val="0026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g-scope1">
    <w:name w:val="ng-scope1"/>
    <w:basedOn w:val="Domylnaczcionkaakapitu"/>
    <w:rsid w:val="002649F6"/>
  </w:style>
  <w:style w:type="paragraph" w:styleId="Tekstdymka">
    <w:name w:val="Balloon Text"/>
    <w:basedOn w:val="Normalny"/>
    <w:link w:val="TekstdymkaZnak"/>
    <w:uiPriority w:val="99"/>
    <w:semiHidden/>
    <w:unhideWhenUsed/>
    <w:rsid w:val="0026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9F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9F6"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9F6"/>
    <w:rPr>
      <w:color w:val="0000FF" w:themeColor="hyperlink"/>
      <w:u w:val="single"/>
    </w:rPr>
  </w:style>
  <w:style w:type="paragraph" w:customStyle="1" w:styleId="toccitationtitle">
    <w:name w:val="toc_citation_title"/>
    <w:basedOn w:val="Normalny"/>
    <w:rsid w:val="0026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g-scope">
    <w:name w:val="ng-scope"/>
    <w:basedOn w:val="Normalny"/>
    <w:rsid w:val="0026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g-scope1">
    <w:name w:val="ng-scope1"/>
    <w:basedOn w:val="Domylnaczcionkaakapitu"/>
    <w:rsid w:val="002649F6"/>
  </w:style>
  <w:style w:type="paragraph" w:styleId="Tekstdymka">
    <w:name w:val="Balloon Text"/>
    <w:basedOn w:val="Normalny"/>
    <w:link w:val="TekstdymkaZnak"/>
    <w:uiPriority w:val="99"/>
    <w:semiHidden/>
    <w:unhideWhenUsed/>
    <w:rsid w:val="0026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9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ksiegarnia.beck.pl/autorzy/wojciech-jasin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iegarnia.beck.pl/autorzy/lukasz-chojni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1</cp:revision>
  <dcterms:created xsi:type="dcterms:W3CDTF">2019-04-01T07:06:00Z</dcterms:created>
  <dcterms:modified xsi:type="dcterms:W3CDTF">2019-04-01T13:10:00Z</dcterms:modified>
</cp:coreProperties>
</file>