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8539F" w14:textId="77777777" w:rsidR="00D037A9" w:rsidRDefault="00D037A9" w:rsidP="00D037A9">
      <w:pPr>
        <w:pStyle w:val="NormalnyWeb"/>
        <w:spacing w:before="0" w:beforeAutospacing="0" w:after="0" w:afterAutospacing="0"/>
        <w:rPr>
          <w:rFonts w:ascii="Roboto" w:hAnsi="Roboto"/>
          <w:color w:val="111111"/>
          <w:sz w:val="21"/>
          <w:szCs w:val="21"/>
        </w:rPr>
      </w:pPr>
      <w:r>
        <w:rPr>
          <w:rFonts w:ascii="Roboto" w:hAnsi="Roboto"/>
          <w:color w:val="111111"/>
          <w:sz w:val="21"/>
          <w:szCs w:val="21"/>
        </w:rPr>
        <w:t xml:space="preserve">Domena publiczna to zbiór utworów, z których korzystanie nie jest ograniczone przez monopol </w:t>
      </w:r>
      <w:proofErr w:type="spellStart"/>
      <w:r>
        <w:rPr>
          <w:rFonts w:ascii="Roboto" w:hAnsi="Roboto"/>
          <w:color w:val="111111"/>
          <w:sz w:val="21"/>
          <w:szCs w:val="21"/>
        </w:rPr>
        <w:t>prawnoautorski</w:t>
      </w:r>
      <w:proofErr w:type="spellEnd"/>
      <w:r>
        <w:rPr>
          <w:rFonts w:ascii="Roboto" w:hAnsi="Roboto"/>
          <w:color w:val="111111"/>
          <w:sz w:val="21"/>
          <w:szCs w:val="21"/>
        </w:rPr>
        <w:t xml:space="preserve"> ich twórców. </w:t>
      </w:r>
      <w:hyperlink r:id="rId4" w:tgtFrame="_blank" w:history="1">
        <w:r>
          <w:rPr>
            <w:rStyle w:val="Hipercze"/>
            <w:rFonts w:ascii="Roboto" w:hAnsi="Roboto"/>
            <w:sz w:val="21"/>
            <w:szCs w:val="21"/>
          </w:rPr>
          <w:t>Idei tej przyświeca prosty cel – swobodny dostęp do dzieł kultury, który umożliwi jej dalszy rozwój </w:t>
        </w:r>
      </w:hyperlink>
      <w:hyperlink r:id="rId5" w:tgtFrame="_blank" w:history="1">
        <w:r>
          <w:rPr>
            <w:rStyle w:val="Hipercze"/>
            <w:rFonts w:ascii="Roboto" w:hAnsi="Roboto"/>
            <w:sz w:val="21"/>
            <w:szCs w:val="21"/>
            <w:vertAlign w:val="superscript"/>
          </w:rPr>
          <w:t>1</w:t>
        </w:r>
      </w:hyperlink>
      <w:hyperlink r:id="rId6" w:tgtFrame="_blank" w:history="1">
        <w:r>
          <w:rPr>
            <w:rStyle w:val="Hipercze"/>
            <w:rFonts w:ascii="Roboto" w:hAnsi="Roboto"/>
            <w:sz w:val="21"/>
            <w:szCs w:val="21"/>
            <w:vertAlign w:val="superscript"/>
          </w:rPr>
          <w:t>2</w:t>
        </w:r>
      </w:hyperlink>
      <w:hyperlink r:id="rId7" w:tgtFrame="_blank" w:history="1">
        <w:r>
          <w:rPr>
            <w:rStyle w:val="Hipercze"/>
            <w:rFonts w:ascii="Roboto" w:hAnsi="Roboto"/>
            <w:sz w:val="21"/>
            <w:szCs w:val="21"/>
            <w:vertAlign w:val="superscript"/>
          </w:rPr>
          <w:t>3</w:t>
        </w:r>
      </w:hyperlink>
      <w:hyperlink r:id="rId8" w:tgtFrame="_blank" w:history="1">
        <w:r>
          <w:rPr>
            <w:rStyle w:val="Hipercze"/>
            <w:rFonts w:ascii="Roboto" w:hAnsi="Roboto"/>
            <w:sz w:val="21"/>
            <w:szCs w:val="21"/>
            <w:vertAlign w:val="superscript"/>
          </w:rPr>
          <w:t>4</w:t>
        </w:r>
      </w:hyperlink>
      <w:hyperlink r:id="rId9" w:tgtFrame="_blank" w:history="1">
        <w:r>
          <w:rPr>
            <w:rStyle w:val="Hipercze"/>
            <w:rFonts w:ascii="Roboto" w:hAnsi="Roboto"/>
            <w:sz w:val="21"/>
            <w:szCs w:val="21"/>
            <w:vertAlign w:val="superscript"/>
          </w:rPr>
          <w:t>5</w:t>
        </w:r>
      </w:hyperlink>
      <w:r>
        <w:rPr>
          <w:rFonts w:ascii="Roboto" w:hAnsi="Roboto"/>
          <w:color w:val="111111"/>
          <w:sz w:val="21"/>
          <w:szCs w:val="21"/>
        </w:rPr>
        <w:t>.</w:t>
      </w:r>
    </w:p>
    <w:p w14:paraId="757CE5E8" w14:textId="77777777" w:rsidR="00D037A9" w:rsidRDefault="00D037A9" w:rsidP="00D037A9">
      <w:pPr>
        <w:pStyle w:val="NormalnyWeb"/>
        <w:spacing w:before="0" w:beforeAutospacing="0" w:after="0" w:afterAutospacing="0"/>
        <w:rPr>
          <w:rFonts w:ascii="Roboto" w:hAnsi="Roboto"/>
          <w:color w:val="111111"/>
          <w:sz w:val="21"/>
          <w:szCs w:val="21"/>
        </w:rPr>
      </w:pPr>
      <w:r>
        <w:rPr>
          <w:rFonts w:ascii="Roboto" w:hAnsi="Roboto"/>
          <w:color w:val="111111"/>
          <w:sz w:val="21"/>
          <w:szCs w:val="21"/>
        </w:rPr>
        <w:t>W Polsce pojęcie domeny publicznej nie występuje w ustawie o prawie autorskim i prawach pokrewnych. </w:t>
      </w:r>
      <w:hyperlink r:id="rId10" w:tgtFrame="_blank" w:history="1">
        <w:r>
          <w:rPr>
            <w:rStyle w:val="Hipercze"/>
            <w:rFonts w:ascii="Roboto" w:hAnsi="Roboto"/>
            <w:sz w:val="21"/>
            <w:szCs w:val="21"/>
          </w:rPr>
          <w:t>W tłumaczeniu konwencji berneńskiej termin ten przetłumaczono jako własność publiczną państwa </w:t>
        </w:r>
      </w:hyperlink>
      <w:hyperlink r:id="rId11" w:tgtFrame="_blank" w:history="1">
        <w:r>
          <w:rPr>
            <w:rStyle w:val="Hipercze"/>
            <w:rFonts w:ascii="Roboto" w:hAnsi="Roboto"/>
            <w:sz w:val="21"/>
            <w:szCs w:val="21"/>
            <w:vertAlign w:val="superscript"/>
          </w:rPr>
          <w:t>1</w:t>
        </w:r>
      </w:hyperlink>
      <w:r>
        <w:rPr>
          <w:rFonts w:ascii="Roboto" w:hAnsi="Roboto"/>
          <w:color w:val="111111"/>
          <w:sz w:val="21"/>
          <w:szCs w:val="21"/>
        </w:rPr>
        <w:t>.</w:t>
      </w:r>
    </w:p>
    <w:p w14:paraId="715163EA" w14:textId="77777777" w:rsidR="0082753A" w:rsidRDefault="0082753A"/>
    <w:sectPr w:rsidR="00827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A9"/>
    <w:rsid w:val="0082753A"/>
    <w:rsid w:val="00D0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095E"/>
  <w15:chartTrackingRefBased/>
  <w15:docId w15:val="{D42D274D-CC28-4BBF-B43A-7190CED8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3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D03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7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orcawprawie.pl/domena-publiczn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menapubliczna.org/co-to-jest-domena-publiczn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yk.pl/wypracowania/pozostale/kulturoznawstwo/1009955-domena-publiczna-czym-jest-i-do-czego-moze-sie-przydac.html" TargetMode="External"/><Relationship Id="rId11" Type="http://schemas.openxmlformats.org/officeDocument/2006/relationships/hyperlink" Target="https://pl.wikipedia.org/wiki/Domena_publiczna" TargetMode="External"/><Relationship Id="rId5" Type="http://schemas.openxmlformats.org/officeDocument/2006/relationships/hyperlink" Target="https://pl.wikipedia.org/wiki/Domena_publiczna" TargetMode="External"/><Relationship Id="rId10" Type="http://schemas.openxmlformats.org/officeDocument/2006/relationships/hyperlink" Target="https://pl.wikipedia.org/wiki/Domena_publiczna" TargetMode="External"/><Relationship Id="rId4" Type="http://schemas.openxmlformats.org/officeDocument/2006/relationships/hyperlink" Target="https://pl.wikipedia.org/wiki/Domena_publiczna" TargetMode="External"/><Relationship Id="rId9" Type="http://schemas.openxmlformats.org/officeDocument/2006/relationships/hyperlink" Target="https://nafakcie.pl/domena-publiczna-co-to-jest-i-do-czego-sluz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Borowicz</dc:creator>
  <cp:keywords/>
  <dc:description/>
  <cp:lastModifiedBy>Jacek Borowicz</cp:lastModifiedBy>
  <cp:revision>1</cp:revision>
  <dcterms:created xsi:type="dcterms:W3CDTF">2023-10-18T10:56:00Z</dcterms:created>
  <dcterms:modified xsi:type="dcterms:W3CDTF">2023-10-18T11:00:00Z</dcterms:modified>
</cp:coreProperties>
</file>