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2A82" w14:textId="77777777" w:rsidR="006E6701" w:rsidRDefault="006E6701" w:rsidP="006E67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Monika Tenenbaum-Kulig</w:t>
      </w:r>
    </w:p>
    <w:p w14:paraId="52839172" w14:textId="77777777" w:rsidR="006E6701" w:rsidRDefault="006E6701" w:rsidP="006E6701">
      <w:pPr>
        <w:rPr>
          <w:rFonts w:ascii="Times New Roman" w:hAnsi="Times New Roman" w:cs="Times New Roman"/>
          <w:b/>
          <w:sz w:val="24"/>
          <w:szCs w:val="24"/>
        </w:rPr>
      </w:pPr>
    </w:p>
    <w:p w14:paraId="1C6FAE0D" w14:textId="77777777" w:rsidR="006E6701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0374EC9D" w14:textId="77777777" w:rsidR="006E6701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 2 i 3 SSP II</w:t>
      </w:r>
    </w:p>
    <w:p w14:paraId="37A5E5E1" w14:textId="77777777" w:rsidR="006E6701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7270ADF8" w14:textId="77777777" w:rsidR="006E6701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67CEFD00" w14:textId="77777777" w:rsidR="006E6701" w:rsidRDefault="006E6701" w:rsidP="006E670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CCD739" w14:textId="77777777" w:rsidR="006E6701" w:rsidRDefault="006E6701" w:rsidP="006E670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696099" w14:textId="04D08580" w:rsidR="003006C4" w:rsidRDefault="006E6701" w:rsidP="003006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</w:t>
      </w:r>
      <w:r w:rsidR="00EE38A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38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–  </w:t>
      </w:r>
      <w:r w:rsidR="003006C4">
        <w:rPr>
          <w:rFonts w:ascii="Times New Roman" w:hAnsi="Times New Roman" w:cs="Times New Roman"/>
          <w:sz w:val="24"/>
          <w:szCs w:val="24"/>
        </w:rPr>
        <w:t>Dzierżawa</w:t>
      </w:r>
    </w:p>
    <w:p w14:paraId="30AF3907" w14:textId="77777777" w:rsidR="006E6701" w:rsidRDefault="006E6701" w:rsidP="006E670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1BA7E" w14:textId="71FCC0CE" w:rsidR="006E6701" w:rsidRDefault="006E6701" w:rsidP="003006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38A6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38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006C4">
        <w:rPr>
          <w:rFonts w:ascii="Times New Roman" w:hAnsi="Times New Roman" w:cs="Times New Roman"/>
          <w:sz w:val="24"/>
          <w:szCs w:val="24"/>
        </w:rPr>
        <w:t xml:space="preserve">- </w:t>
      </w:r>
      <w:r w:rsidR="00CF5917">
        <w:rPr>
          <w:rFonts w:ascii="Times New Roman" w:hAnsi="Times New Roman" w:cs="Times New Roman"/>
          <w:sz w:val="24"/>
          <w:szCs w:val="24"/>
        </w:rPr>
        <w:t xml:space="preserve"> </w:t>
      </w:r>
      <w:r w:rsidR="003006C4">
        <w:rPr>
          <w:rFonts w:ascii="Times New Roman" w:hAnsi="Times New Roman" w:cs="Times New Roman"/>
          <w:sz w:val="24"/>
          <w:szCs w:val="24"/>
        </w:rPr>
        <w:t>Użyczenie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ECE2" w14:textId="4EB76986" w:rsidR="003006C4" w:rsidRDefault="006E6701" w:rsidP="006E6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EE38A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38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–  </w:t>
      </w:r>
      <w:r w:rsidR="003006C4">
        <w:rPr>
          <w:rFonts w:ascii="Times New Roman" w:hAnsi="Times New Roman" w:cs="Times New Roman"/>
          <w:sz w:val="24"/>
          <w:szCs w:val="24"/>
        </w:rPr>
        <w:t>Zlecenie</w:t>
      </w:r>
    </w:p>
    <w:p w14:paraId="46ED1F31" w14:textId="0A571056" w:rsidR="003006C4" w:rsidRDefault="003006C4" w:rsidP="006E6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Prowadzenie cudzych spraw bez zlecenia</w:t>
      </w:r>
    </w:p>
    <w:p w14:paraId="0EA51480" w14:textId="77777777" w:rsidR="006E6701" w:rsidRDefault="006E6701" w:rsidP="006E670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D0AA" w14:textId="6C45135F" w:rsidR="003006C4" w:rsidRDefault="006E6701" w:rsidP="00824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EE38A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38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-  </w:t>
      </w:r>
      <w:r w:rsidR="003006C4">
        <w:rPr>
          <w:rFonts w:ascii="Times New Roman" w:hAnsi="Times New Roman" w:cs="Times New Roman"/>
          <w:sz w:val="24"/>
          <w:szCs w:val="24"/>
        </w:rPr>
        <w:t>Bezpodstawne wzbogacenie</w:t>
      </w:r>
    </w:p>
    <w:p w14:paraId="310505D2" w14:textId="77777777" w:rsidR="008242A0" w:rsidRDefault="008242A0" w:rsidP="00824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9F6C4" w14:textId="01E81905" w:rsidR="006E6701" w:rsidRDefault="00EE38A6" w:rsidP="00824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6E6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6E6701">
        <w:rPr>
          <w:rFonts w:ascii="Times New Roman" w:hAnsi="Times New Roman" w:cs="Times New Roman"/>
          <w:sz w:val="24"/>
          <w:szCs w:val="24"/>
        </w:rPr>
        <w:t>I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6701">
        <w:rPr>
          <w:rFonts w:ascii="Times New Roman" w:hAnsi="Times New Roman" w:cs="Times New Roman"/>
          <w:sz w:val="24"/>
          <w:szCs w:val="24"/>
        </w:rPr>
        <w:t xml:space="preserve"> r. – </w:t>
      </w:r>
      <w:r w:rsidR="008242A0">
        <w:rPr>
          <w:rFonts w:ascii="Times New Roman" w:hAnsi="Times New Roman" w:cs="Times New Roman"/>
          <w:sz w:val="24"/>
          <w:szCs w:val="24"/>
        </w:rPr>
        <w:t>Umowa o dzieło</w:t>
      </w:r>
    </w:p>
    <w:p w14:paraId="0381C94A" w14:textId="13BAD773" w:rsidR="006E6701" w:rsidRDefault="00EE38A6" w:rsidP="003006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6E6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="006E67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6701">
        <w:rPr>
          <w:rFonts w:ascii="Times New Roman" w:hAnsi="Times New Roman" w:cs="Times New Roman"/>
          <w:sz w:val="24"/>
          <w:szCs w:val="24"/>
        </w:rPr>
        <w:t xml:space="preserve"> r. – </w:t>
      </w:r>
      <w:r w:rsidR="008242A0">
        <w:rPr>
          <w:rFonts w:ascii="Times New Roman" w:hAnsi="Times New Roman" w:cs="Times New Roman"/>
          <w:sz w:val="24"/>
          <w:szCs w:val="24"/>
        </w:rPr>
        <w:t>Przechowanie</w:t>
      </w:r>
    </w:p>
    <w:p w14:paraId="012CAEF2" w14:textId="0CDC8945" w:rsidR="006E6701" w:rsidRDefault="006E6701" w:rsidP="00684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38A6">
        <w:rPr>
          <w:rFonts w:ascii="Times New Roman" w:hAnsi="Times New Roman" w:cs="Times New Roman"/>
          <w:sz w:val="24"/>
          <w:szCs w:val="24"/>
        </w:rPr>
        <w:t xml:space="preserve">1 IV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E38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-  </w:t>
      </w:r>
      <w:r w:rsidR="008242A0">
        <w:rPr>
          <w:rFonts w:ascii="Times New Roman" w:hAnsi="Times New Roman" w:cs="Times New Roman"/>
          <w:sz w:val="24"/>
          <w:szCs w:val="24"/>
        </w:rPr>
        <w:t>Odpowiedzialność utrzymujących hotele i podobne zakłady</w:t>
      </w:r>
    </w:p>
    <w:p w14:paraId="0906C0D2" w14:textId="77777777" w:rsidR="008242A0" w:rsidRDefault="00EE38A6" w:rsidP="00EE3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IV</w:t>
      </w:r>
      <w:r w:rsidR="006E67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6701">
        <w:rPr>
          <w:rFonts w:ascii="Times New Roman" w:hAnsi="Times New Roman" w:cs="Times New Roman"/>
          <w:sz w:val="24"/>
          <w:szCs w:val="24"/>
        </w:rPr>
        <w:t xml:space="preserve"> r. -  </w:t>
      </w:r>
      <w:r w:rsidR="008242A0">
        <w:rPr>
          <w:rFonts w:ascii="Times New Roman" w:hAnsi="Times New Roman" w:cs="Times New Roman"/>
          <w:sz w:val="24"/>
          <w:szCs w:val="24"/>
        </w:rPr>
        <w:t>Pożyczka</w:t>
      </w:r>
    </w:p>
    <w:p w14:paraId="03D8F896" w14:textId="02C9B0D3" w:rsidR="006E6701" w:rsidRDefault="008242A0" w:rsidP="00684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Depozyt nieprawidłowy</w:t>
      </w:r>
      <w:r w:rsidR="006E670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E912DE7" w14:textId="77777777" w:rsidR="00684161" w:rsidRDefault="00684161" w:rsidP="0068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55734" w14:textId="62A70B6E" w:rsidR="006E6701" w:rsidRDefault="00EE38A6" w:rsidP="006E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V</w:t>
      </w:r>
      <w:r w:rsidR="006E67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6701">
        <w:rPr>
          <w:rFonts w:ascii="Times New Roman" w:hAnsi="Times New Roman" w:cs="Times New Roman"/>
          <w:sz w:val="24"/>
          <w:szCs w:val="24"/>
        </w:rPr>
        <w:t xml:space="preserve"> r. – </w:t>
      </w:r>
      <w:r w:rsidR="008242A0">
        <w:rPr>
          <w:rFonts w:ascii="Times New Roman" w:hAnsi="Times New Roman" w:cs="Times New Roman"/>
          <w:sz w:val="24"/>
          <w:szCs w:val="24"/>
        </w:rPr>
        <w:t>Poręczenie</w:t>
      </w:r>
    </w:p>
    <w:p w14:paraId="3125E1CB" w14:textId="1553F0C1" w:rsidR="008242A0" w:rsidRDefault="006E6701" w:rsidP="006E6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38A6">
        <w:rPr>
          <w:rFonts w:ascii="Times New Roman" w:hAnsi="Times New Roman" w:cs="Times New Roman"/>
          <w:sz w:val="24"/>
          <w:szCs w:val="24"/>
        </w:rPr>
        <w:t>2 V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38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– </w:t>
      </w:r>
      <w:r w:rsidR="008242A0">
        <w:rPr>
          <w:rFonts w:ascii="Times New Roman" w:hAnsi="Times New Roman" w:cs="Times New Roman"/>
          <w:sz w:val="24"/>
          <w:szCs w:val="24"/>
        </w:rPr>
        <w:t>Zagadnienia ogólne dotyczące papierów wartościowych</w:t>
      </w:r>
    </w:p>
    <w:p w14:paraId="103E0715" w14:textId="34654FD2" w:rsidR="00EE38A6" w:rsidRDefault="008242A0" w:rsidP="008242A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Wybrane postacie papierów wartościowych</w:t>
      </w:r>
    </w:p>
    <w:p w14:paraId="583284B5" w14:textId="1E723B60" w:rsidR="00EE38A6" w:rsidRPr="008242A0" w:rsidRDefault="00EE38A6" w:rsidP="006E6701">
      <w:pPr>
        <w:jc w:val="both"/>
        <w:rPr>
          <w:rFonts w:ascii="Times New Roman" w:hAnsi="Times New Roman" w:cs="Times New Roman"/>
          <w:sz w:val="24"/>
          <w:szCs w:val="24"/>
        </w:rPr>
      </w:pPr>
      <w:r w:rsidRPr="008242A0">
        <w:rPr>
          <w:rFonts w:ascii="Times New Roman" w:hAnsi="Times New Roman" w:cs="Times New Roman"/>
          <w:sz w:val="24"/>
          <w:szCs w:val="24"/>
        </w:rPr>
        <w:t xml:space="preserve">19 V 2020 r. – </w:t>
      </w:r>
      <w:r w:rsidR="006E6701" w:rsidRPr="008242A0">
        <w:rPr>
          <w:rFonts w:ascii="Times New Roman" w:hAnsi="Times New Roman" w:cs="Times New Roman"/>
          <w:sz w:val="24"/>
          <w:szCs w:val="24"/>
        </w:rPr>
        <w:t xml:space="preserve"> </w:t>
      </w:r>
      <w:r w:rsidR="00684161">
        <w:rPr>
          <w:rFonts w:ascii="Times New Roman" w:hAnsi="Times New Roman" w:cs="Times New Roman"/>
          <w:sz w:val="24"/>
          <w:szCs w:val="24"/>
        </w:rPr>
        <w:t>Kazusy przekrojowe</w:t>
      </w:r>
    </w:p>
    <w:p w14:paraId="088E5F07" w14:textId="0F158614" w:rsidR="00684161" w:rsidRDefault="00EE38A6" w:rsidP="0068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161">
        <w:rPr>
          <w:rFonts w:ascii="Times New Roman" w:hAnsi="Times New Roman" w:cs="Times New Roman"/>
          <w:sz w:val="24"/>
          <w:szCs w:val="24"/>
        </w:rPr>
        <w:t xml:space="preserve">26 V 2020 r. – </w:t>
      </w:r>
      <w:r w:rsidR="00684161">
        <w:rPr>
          <w:rFonts w:ascii="Times New Roman" w:hAnsi="Times New Roman" w:cs="Times New Roman"/>
          <w:sz w:val="24"/>
          <w:szCs w:val="24"/>
        </w:rPr>
        <w:t xml:space="preserve">  </w:t>
      </w:r>
      <w:r w:rsidR="00684161">
        <w:rPr>
          <w:rFonts w:ascii="Times New Roman" w:hAnsi="Times New Roman" w:cs="Times New Roman"/>
          <w:sz w:val="24"/>
          <w:szCs w:val="24"/>
        </w:rPr>
        <w:t>Kazusy przekrojowe</w:t>
      </w:r>
    </w:p>
    <w:p w14:paraId="30D62FF2" w14:textId="53BE9D33" w:rsidR="00684161" w:rsidRDefault="00684161" w:rsidP="00684161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38A6" w:rsidRPr="00684161">
        <w:rPr>
          <w:rFonts w:ascii="Times New Roman" w:hAnsi="Times New Roman" w:cs="Times New Roman"/>
          <w:b/>
          <w:sz w:val="24"/>
          <w:szCs w:val="24"/>
        </w:rPr>
        <w:t>Kolokwium</w:t>
      </w:r>
    </w:p>
    <w:p w14:paraId="6EAF2F05" w14:textId="310F3E4F" w:rsidR="006E6701" w:rsidRPr="00684161" w:rsidRDefault="006E6701" w:rsidP="0068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1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7A2CB6" w14:textId="1231B131" w:rsidR="00EE38A6" w:rsidRPr="00684161" w:rsidRDefault="00EE38A6" w:rsidP="006E6701">
      <w:pPr>
        <w:jc w:val="both"/>
        <w:rPr>
          <w:rFonts w:ascii="Times New Roman" w:hAnsi="Times New Roman" w:cs="Times New Roman"/>
          <w:sz w:val="24"/>
          <w:szCs w:val="24"/>
        </w:rPr>
      </w:pPr>
      <w:r w:rsidRPr="00684161">
        <w:rPr>
          <w:rFonts w:ascii="Times New Roman" w:hAnsi="Times New Roman" w:cs="Times New Roman"/>
          <w:sz w:val="24"/>
          <w:szCs w:val="24"/>
        </w:rPr>
        <w:t>02 VI 2020 r. –</w:t>
      </w:r>
      <w:r w:rsidR="00684161" w:rsidRPr="00684161">
        <w:rPr>
          <w:rFonts w:ascii="Times New Roman" w:hAnsi="Times New Roman" w:cs="Times New Roman"/>
          <w:sz w:val="24"/>
          <w:szCs w:val="24"/>
        </w:rPr>
        <w:t xml:space="preserve"> </w:t>
      </w:r>
      <w:r w:rsidR="00684161">
        <w:rPr>
          <w:rFonts w:ascii="Times New Roman" w:hAnsi="Times New Roman" w:cs="Times New Roman"/>
          <w:sz w:val="24"/>
          <w:szCs w:val="24"/>
        </w:rPr>
        <w:t>Kazusy przekrojowe</w:t>
      </w:r>
    </w:p>
    <w:p w14:paraId="331B548C" w14:textId="72A9CDDA" w:rsidR="00EE38A6" w:rsidRPr="00684161" w:rsidRDefault="00EE38A6" w:rsidP="006E6701">
      <w:pPr>
        <w:jc w:val="both"/>
        <w:rPr>
          <w:rFonts w:ascii="Times New Roman" w:hAnsi="Times New Roman" w:cs="Times New Roman"/>
          <w:sz w:val="24"/>
          <w:szCs w:val="24"/>
        </w:rPr>
      </w:pPr>
      <w:r w:rsidRPr="00684161">
        <w:rPr>
          <w:rFonts w:ascii="Times New Roman" w:hAnsi="Times New Roman" w:cs="Times New Roman"/>
          <w:sz w:val="24"/>
          <w:szCs w:val="24"/>
        </w:rPr>
        <w:t>09 VI 2020 r. –</w:t>
      </w:r>
      <w:r w:rsidR="00684161" w:rsidRPr="00684161">
        <w:rPr>
          <w:rFonts w:ascii="Times New Roman" w:hAnsi="Times New Roman" w:cs="Times New Roman"/>
          <w:sz w:val="24"/>
          <w:szCs w:val="24"/>
        </w:rPr>
        <w:t xml:space="preserve"> </w:t>
      </w:r>
      <w:r w:rsidR="00684161">
        <w:rPr>
          <w:rFonts w:ascii="Times New Roman" w:hAnsi="Times New Roman" w:cs="Times New Roman"/>
          <w:sz w:val="24"/>
          <w:szCs w:val="24"/>
        </w:rPr>
        <w:t>Kazusy przekrojowe</w:t>
      </w:r>
    </w:p>
    <w:p w14:paraId="0353C10B" w14:textId="14C97C88" w:rsidR="00EE38A6" w:rsidRPr="00684161" w:rsidRDefault="00EE38A6" w:rsidP="006E6701">
      <w:pPr>
        <w:jc w:val="both"/>
        <w:rPr>
          <w:rFonts w:ascii="Times New Roman" w:hAnsi="Times New Roman" w:cs="Times New Roman"/>
          <w:sz w:val="24"/>
          <w:szCs w:val="24"/>
        </w:rPr>
      </w:pPr>
      <w:r w:rsidRPr="00684161">
        <w:rPr>
          <w:rFonts w:ascii="Times New Roman" w:hAnsi="Times New Roman" w:cs="Times New Roman"/>
          <w:sz w:val="24"/>
          <w:szCs w:val="24"/>
        </w:rPr>
        <w:t>16 VI 2020 r. –</w:t>
      </w:r>
      <w:r w:rsidR="00684161" w:rsidRPr="00684161">
        <w:rPr>
          <w:rFonts w:ascii="Times New Roman" w:hAnsi="Times New Roman" w:cs="Times New Roman"/>
          <w:sz w:val="24"/>
          <w:szCs w:val="24"/>
        </w:rPr>
        <w:t xml:space="preserve"> </w:t>
      </w:r>
      <w:r w:rsidR="00684161">
        <w:rPr>
          <w:rFonts w:ascii="Times New Roman" w:hAnsi="Times New Roman" w:cs="Times New Roman"/>
          <w:sz w:val="24"/>
          <w:szCs w:val="24"/>
        </w:rPr>
        <w:t>Kazusy przekrojowe</w:t>
      </w:r>
    </w:p>
    <w:p w14:paraId="51ABB772" w14:textId="77777777" w:rsidR="006E6701" w:rsidRPr="00684161" w:rsidRDefault="006E6701" w:rsidP="006E6701">
      <w:pPr>
        <w:rPr>
          <w:rFonts w:ascii="Times New Roman" w:hAnsi="Times New Roman" w:cs="Times New Roman"/>
          <w:sz w:val="24"/>
          <w:szCs w:val="24"/>
        </w:rPr>
      </w:pPr>
    </w:p>
    <w:p w14:paraId="550D94E8" w14:textId="77777777" w:rsidR="006E6701" w:rsidRDefault="006E6701" w:rsidP="006E6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Literatura podstawowa:</w:t>
      </w:r>
    </w:p>
    <w:p w14:paraId="051661F9" w14:textId="77777777" w:rsidR="006E6701" w:rsidRDefault="006E6701" w:rsidP="006E6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Radwański, A. Olejniczak, Zobowiązania – część ogólna, Warszawa 2018 r.</w:t>
      </w:r>
    </w:p>
    <w:p w14:paraId="46B95131" w14:textId="77777777" w:rsidR="006E6701" w:rsidRDefault="006E6701" w:rsidP="006E6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Radwański, J. Panowicz-Lipska, Zobowiązania – część szczegółowa, Warszawa 2019 r.</w:t>
      </w:r>
    </w:p>
    <w:p w14:paraId="4E6CA66F" w14:textId="77777777" w:rsidR="006E6701" w:rsidRDefault="006E6701" w:rsidP="006E67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 uzupełniająca:</w:t>
      </w:r>
    </w:p>
    <w:p w14:paraId="3939BDCD" w14:textId="77777777" w:rsidR="006E6701" w:rsidRDefault="006E6701" w:rsidP="006E67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Red. E. Gniewek, P. Machnikowski, Zarys prawa cywilnego, Warszawa 2018 r.</w:t>
      </w:r>
    </w:p>
    <w:p w14:paraId="77333444" w14:textId="77777777" w:rsidR="006E6701" w:rsidRDefault="006E6701" w:rsidP="006E67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6909E5" w14:textId="77777777" w:rsidR="006E6701" w:rsidRDefault="006E6701" w:rsidP="006E6701">
      <w:pPr>
        <w:rPr>
          <w:sz w:val="24"/>
          <w:szCs w:val="24"/>
        </w:rPr>
      </w:pPr>
    </w:p>
    <w:p w14:paraId="75631766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3"/>
    <w:rsid w:val="002950BC"/>
    <w:rsid w:val="003006C4"/>
    <w:rsid w:val="00363A65"/>
    <w:rsid w:val="00684161"/>
    <w:rsid w:val="00696752"/>
    <w:rsid w:val="006E6701"/>
    <w:rsid w:val="008242A0"/>
    <w:rsid w:val="008420B3"/>
    <w:rsid w:val="00CF5917"/>
    <w:rsid w:val="00E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34B6"/>
  <w15:chartTrackingRefBased/>
  <w15:docId w15:val="{7C19315A-5DCB-45F7-99F2-2772B90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14</cp:revision>
  <dcterms:created xsi:type="dcterms:W3CDTF">2020-03-03T10:14:00Z</dcterms:created>
  <dcterms:modified xsi:type="dcterms:W3CDTF">2020-03-03T16:22:00Z</dcterms:modified>
</cp:coreProperties>
</file>