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83A2B" w14:textId="77777777" w:rsidR="00985333" w:rsidRDefault="00985333" w:rsidP="009853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 Monika Tenenbaum-Kulig</w:t>
      </w:r>
    </w:p>
    <w:p w14:paraId="671C8159" w14:textId="77777777" w:rsidR="00985333" w:rsidRDefault="00985333" w:rsidP="009853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9B2BBE" w14:textId="77777777" w:rsidR="00985333" w:rsidRDefault="00985333" w:rsidP="009853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Prawo cywilne – część ogólna i prawo zobowiązań</w:t>
      </w:r>
    </w:p>
    <w:p w14:paraId="1AE9EDE5" w14:textId="107E36B8" w:rsidR="00985333" w:rsidRDefault="00985333" w:rsidP="0098533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 5 </w:t>
      </w:r>
      <w:r w:rsidR="003853FF">
        <w:rPr>
          <w:rFonts w:ascii="Times New Roman" w:hAnsi="Times New Roman" w:cs="Times New Roman"/>
          <w:b/>
          <w:sz w:val="28"/>
          <w:szCs w:val="28"/>
        </w:rPr>
        <w:t xml:space="preserve">i 6 </w:t>
      </w:r>
      <w:r>
        <w:rPr>
          <w:rFonts w:ascii="Times New Roman" w:hAnsi="Times New Roman" w:cs="Times New Roman"/>
          <w:b/>
          <w:sz w:val="28"/>
          <w:szCs w:val="28"/>
        </w:rPr>
        <w:t>SSP II</w:t>
      </w:r>
    </w:p>
    <w:p w14:paraId="1B5823D0" w14:textId="77777777" w:rsidR="00985333" w:rsidRDefault="00985333" w:rsidP="009853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Tematy konwersatoriów</w:t>
      </w:r>
    </w:p>
    <w:p w14:paraId="1F62B031" w14:textId="77777777" w:rsidR="00985333" w:rsidRDefault="00985333" w:rsidP="009853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literatury</w:t>
      </w:r>
    </w:p>
    <w:p w14:paraId="280E022C" w14:textId="77777777" w:rsidR="00985333" w:rsidRDefault="00985333" w:rsidP="00985333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C761891" w14:textId="77777777" w:rsidR="00985333" w:rsidRDefault="00985333" w:rsidP="00985333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91BAD60" w14:textId="77777777" w:rsidR="003853FF" w:rsidRDefault="003853FF" w:rsidP="00385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II</w:t>
      </w:r>
      <w:r w:rsidR="0098533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85333">
        <w:rPr>
          <w:rFonts w:ascii="Times New Roman" w:hAnsi="Times New Roman" w:cs="Times New Roman"/>
          <w:sz w:val="24"/>
          <w:szCs w:val="24"/>
        </w:rPr>
        <w:t xml:space="preserve"> r. –  </w:t>
      </w:r>
      <w:r>
        <w:rPr>
          <w:rFonts w:ascii="Times New Roman" w:hAnsi="Times New Roman" w:cs="Times New Roman"/>
          <w:sz w:val="24"/>
          <w:szCs w:val="24"/>
        </w:rPr>
        <w:t xml:space="preserve">Wygaśnięcie zobowiązań </w:t>
      </w:r>
    </w:p>
    <w:p w14:paraId="0A056A9D" w14:textId="77777777" w:rsidR="00985333" w:rsidRDefault="00985333" w:rsidP="00985333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D71904" w14:textId="1EEA9C0E" w:rsidR="003853FF" w:rsidRDefault="003853FF" w:rsidP="00385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 III </w:t>
      </w:r>
      <w:r w:rsidR="0098533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85333">
        <w:rPr>
          <w:rFonts w:ascii="Times New Roman" w:hAnsi="Times New Roman" w:cs="Times New Roman"/>
          <w:sz w:val="24"/>
          <w:szCs w:val="24"/>
        </w:rPr>
        <w:t xml:space="preserve"> r. -  </w:t>
      </w:r>
      <w:r>
        <w:rPr>
          <w:rFonts w:ascii="Times New Roman" w:hAnsi="Times New Roman" w:cs="Times New Roman"/>
          <w:sz w:val="24"/>
          <w:szCs w:val="24"/>
        </w:rPr>
        <w:t xml:space="preserve">Wygaśnięcie zobowiązań </w:t>
      </w:r>
      <w:r>
        <w:rPr>
          <w:rFonts w:ascii="Times New Roman" w:hAnsi="Times New Roman" w:cs="Times New Roman"/>
          <w:sz w:val="24"/>
          <w:szCs w:val="24"/>
        </w:rPr>
        <w:t>– cd.</w:t>
      </w:r>
    </w:p>
    <w:p w14:paraId="0CD7C522" w14:textId="38698E2C" w:rsidR="00985333" w:rsidRDefault="003853FF" w:rsidP="003853F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Bezpodstawne wzbogacenie</w:t>
      </w:r>
    </w:p>
    <w:p w14:paraId="4CB25064" w14:textId="77777777" w:rsidR="00985333" w:rsidRDefault="00985333" w:rsidP="00985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502417" w14:textId="18376761" w:rsidR="003853FF" w:rsidRDefault="003853FF" w:rsidP="00385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III</w:t>
      </w:r>
      <w:r w:rsidR="0098533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85333">
        <w:rPr>
          <w:rFonts w:ascii="Times New Roman" w:hAnsi="Times New Roman" w:cs="Times New Roman"/>
          <w:sz w:val="24"/>
          <w:szCs w:val="24"/>
        </w:rPr>
        <w:t xml:space="preserve"> r. –  </w:t>
      </w:r>
      <w:r>
        <w:rPr>
          <w:rFonts w:ascii="Times New Roman" w:hAnsi="Times New Roman" w:cs="Times New Roman"/>
          <w:sz w:val="24"/>
          <w:szCs w:val="24"/>
        </w:rPr>
        <w:t>Zmiana wierzyciela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dłużnika</w:t>
      </w:r>
    </w:p>
    <w:p w14:paraId="20EB497B" w14:textId="77777777" w:rsidR="00985333" w:rsidRDefault="00985333" w:rsidP="00985333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EAA27" w14:textId="45AD648E" w:rsidR="00985333" w:rsidRDefault="003853FF" w:rsidP="00985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5333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III</w:t>
      </w:r>
      <w:r w:rsidR="0098533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85333">
        <w:rPr>
          <w:rFonts w:ascii="Times New Roman" w:hAnsi="Times New Roman" w:cs="Times New Roman"/>
          <w:sz w:val="24"/>
          <w:szCs w:val="24"/>
        </w:rPr>
        <w:t xml:space="preserve"> r. -  </w:t>
      </w:r>
      <w:r>
        <w:rPr>
          <w:rFonts w:ascii="Times New Roman" w:hAnsi="Times New Roman" w:cs="Times New Roman"/>
          <w:sz w:val="24"/>
          <w:szCs w:val="24"/>
        </w:rPr>
        <w:t>Odpowiedzialność deliktowa za czyn własny</w:t>
      </w:r>
    </w:p>
    <w:p w14:paraId="19829C65" w14:textId="77777777" w:rsidR="00985333" w:rsidRDefault="00985333" w:rsidP="00985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B69CD7" w14:textId="421AF187" w:rsidR="00985333" w:rsidRDefault="003853FF" w:rsidP="00985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III</w:t>
      </w:r>
      <w:r w:rsidR="0098533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85333">
        <w:rPr>
          <w:rFonts w:ascii="Times New Roman" w:hAnsi="Times New Roman" w:cs="Times New Roman"/>
          <w:sz w:val="24"/>
          <w:szCs w:val="24"/>
        </w:rPr>
        <w:t xml:space="preserve"> r. – </w:t>
      </w:r>
      <w:r>
        <w:rPr>
          <w:rFonts w:ascii="Times New Roman" w:hAnsi="Times New Roman" w:cs="Times New Roman"/>
          <w:sz w:val="24"/>
          <w:szCs w:val="24"/>
        </w:rPr>
        <w:t>Odpowiedzialność deliktowa za czyn cudzy</w:t>
      </w:r>
    </w:p>
    <w:p w14:paraId="72ABCF40" w14:textId="77777777" w:rsidR="00985333" w:rsidRDefault="00985333" w:rsidP="00985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7C91A7" w14:textId="77777777" w:rsidR="003853FF" w:rsidRDefault="003853FF" w:rsidP="00385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985333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IV</w:t>
      </w:r>
      <w:r w:rsidR="0098533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85333">
        <w:rPr>
          <w:rFonts w:ascii="Times New Roman" w:hAnsi="Times New Roman" w:cs="Times New Roman"/>
          <w:sz w:val="24"/>
          <w:szCs w:val="24"/>
        </w:rPr>
        <w:t xml:space="preserve"> r. – </w:t>
      </w:r>
      <w:r>
        <w:rPr>
          <w:rFonts w:ascii="Times New Roman" w:hAnsi="Times New Roman" w:cs="Times New Roman"/>
          <w:sz w:val="24"/>
          <w:szCs w:val="24"/>
        </w:rPr>
        <w:t>Odpowiedzialność za zwierzęta i rzeczy</w:t>
      </w:r>
    </w:p>
    <w:p w14:paraId="1CFFE6B4" w14:textId="77777777" w:rsidR="00985333" w:rsidRDefault="00985333" w:rsidP="00985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42400A" w14:textId="4C10CB71" w:rsidR="00985333" w:rsidRDefault="003853FF" w:rsidP="00985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853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</w:t>
      </w:r>
      <w:r w:rsidR="0098533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85333">
        <w:rPr>
          <w:rFonts w:ascii="Times New Roman" w:hAnsi="Times New Roman" w:cs="Times New Roman"/>
          <w:sz w:val="24"/>
          <w:szCs w:val="24"/>
        </w:rPr>
        <w:t xml:space="preserve"> r. - </w:t>
      </w:r>
      <w:r>
        <w:rPr>
          <w:rFonts w:ascii="Times New Roman" w:hAnsi="Times New Roman" w:cs="Times New Roman"/>
          <w:sz w:val="24"/>
          <w:szCs w:val="24"/>
        </w:rPr>
        <w:t>Odpowiedzialność związana z użyciem sił przyrody</w:t>
      </w:r>
    </w:p>
    <w:p w14:paraId="289F7F66" w14:textId="77777777" w:rsidR="00985333" w:rsidRDefault="00985333" w:rsidP="00985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CC2E92" w14:textId="77777777" w:rsidR="003853FF" w:rsidRDefault="003853FF" w:rsidP="00985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5333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IV</w:t>
      </w:r>
      <w:r w:rsidR="0098533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85333">
        <w:rPr>
          <w:rFonts w:ascii="Times New Roman" w:hAnsi="Times New Roman" w:cs="Times New Roman"/>
          <w:sz w:val="24"/>
          <w:szCs w:val="24"/>
        </w:rPr>
        <w:t xml:space="preserve"> r. - </w:t>
      </w:r>
      <w:r>
        <w:rPr>
          <w:rFonts w:ascii="Times New Roman" w:hAnsi="Times New Roman" w:cs="Times New Roman"/>
          <w:sz w:val="24"/>
          <w:szCs w:val="24"/>
        </w:rPr>
        <w:t>Reguły szczególne odnoszące się do naprawienia szkody.</w:t>
      </w:r>
    </w:p>
    <w:p w14:paraId="09E735A3" w14:textId="74D9B681" w:rsidR="00985333" w:rsidRDefault="003853FF" w:rsidP="00985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Przedawnienie roszczeń</w:t>
      </w:r>
      <w:r>
        <w:rPr>
          <w:rFonts w:ascii="Times New Roman" w:hAnsi="Times New Roman" w:cs="Times New Roman"/>
          <w:sz w:val="24"/>
          <w:szCs w:val="24"/>
        </w:rPr>
        <w:t xml:space="preserve"> z czynów niedozwolonych</w:t>
      </w:r>
    </w:p>
    <w:p w14:paraId="06016FEE" w14:textId="77777777" w:rsidR="00985333" w:rsidRDefault="00985333" w:rsidP="00985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2FBC68" w14:textId="401C428C" w:rsidR="00985333" w:rsidRDefault="003853FF" w:rsidP="00985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5333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IV</w:t>
      </w:r>
      <w:r w:rsidR="0098533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85333">
        <w:rPr>
          <w:rFonts w:ascii="Times New Roman" w:hAnsi="Times New Roman" w:cs="Times New Roman"/>
          <w:sz w:val="24"/>
          <w:szCs w:val="24"/>
        </w:rPr>
        <w:t xml:space="preserve"> r. – </w:t>
      </w:r>
      <w:r>
        <w:rPr>
          <w:rFonts w:ascii="Times New Roman" w:hAnsi="Times New Roman" w:cs="Times New Roman"/>
          <w:sz w:val="24"/>
          <w:szCs w:val="24"/>
        </w:rPr>
        <w:t>Darowizna</w:t>
      </w:r>
    </w:p>
    <w:p w14:paraId="4C0CF295" w14:textId="1F901AEB" w:rsidR="00985333" w:rsidRDefault="00985333" w:rsidP="00C65FA3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11903A54" w14:textId="77777777" w:rsidR="00C65FA3" w:rsidRDefault="003853FF" w:rsidP="00385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V</w:t>
      </w:r>
      <w:r w:rsidR="0098533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2067734"/>
      <w:r w:rsidR="0098533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85333">
        <w:rPr>
          <w:rFonts w:ascii="Times New Roman" w:hAnsi="Times New Roman" w:cs="Times New Roman"/>
          <w:sz w:val="24"/>
          <w:szCs w:val="24"/>
        </w:rPr>
        <w:t xml:space="preserve"> r. </w:t>
      </w:r>
      <w:bookmarkEnd w:id="0"/>
      <w:r w:rsidR="00985333">
        <w:rPr>
          <w:rFonts w:ascii="Times New Roman" w:hAnsi="Times New Roman" w:cs="Times New Roman"/>
          <w:sz w:val="24"/>
          <w:szCs w:val="24"/>
        </w:rPr>
        <w:t>–</w:t>
      </w:r>
      <w:r w:rsidRPr="00385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Najem</w:t>
      </w:r>
    </w:p>
    <w:p w14:paraId="3C806AE3" w14:textId="703754CD" w:rsidR="00985333" w:rsidRDefault="00C65FA3" w:rsidP="00385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853FF">
        <w:rPr>
          <w:rFonts w:ascii="Times New Roman" w:hAnsi="Times New Roman" w:cs="Times New Roman"/>
          <w:sz w:val="24"/>
          <w:szCs w:val="24"/>
        </w:rPr>
        <w:t>Ochrona praw lokatorów</w:t>
      </w:r>
    </w:p>
    <w:p w14:paraId="4391D2D2" w14:textId="77777777" w:rsidR="003853FF" w:rsidRDefault="003853FF" w:rsidP="00385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78F9B3" w14:textId="44101401" w:rsidR="003853FF" w:rsidRDefault="003853FF" w:rsidP="00385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3FF">
        <w:rPr>
          <w:rFonts w:ascii="Times New Roman" w:hAnsi="Times New Roman" w:cs="Times New Roman"/>
          <w:sz w:val="24"/>
          <w:szCs w:val="24"/>
          <w:lang w:val="nl-NL"/>
        </w:rPr>
        <w:t xml:space="preserve">15 V </w:t>
      </w:r>
      <w:r w:rsidRPr="003853FF">
        <w:rPr>
          <w:rFonts w:ascii="Times New Roman" w:hAnsi="Times New Roman" w:cs="Times New Roman"/>
          <w:sz w:val="24"/>
          <w:szCs w:val="24"/>
          <w:lang w:val="nl-NL"/>
        </w:rPr>
        <w:t>2019 r.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-</w:t>
      </w:r>
      <w:r w:rsidRPr="00385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Dzierżawa. Użyczenie</w:t>
      </w:r>
    </w:p>
    <w:p w14:paraId="7B41DA59" w14:textId="77777777" w:rsidR="00C65FA3" w:rsidRDefault="00C65FA3" w:rsidP="00985333">
      <w:pPr>
        <w:rPr>
          <w:rFonts w:ascii="Times New Roman" w:hAnsi="Times New Roman" w:cs="Times New Roman"/>
          <w:sz w:val="24"/>
          <w:szCs w:val="24"/>
          <w:lang w:val="nl-NL"/>
        </w:rPr>
      </w:pPr>
    </w:p>
    <w:p w14:paraId="64EFBABD" w14:textId="77777777" w:rsidR="00C65FA3" w:rsidRDefault="003853FF" w:rsidP="00C65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FA3">
        <w:rPr>
          <w:rFonts w:ascii="Times New Roman" w:hAnsi="Times New Roman" w:cs="Times New Roman"/>
          <w:sz w:val="24"/>
          <w:szCs w:val="24"/>
        </w:rPr>
        <w:t xml:space="preserve">22 V </w:t>
      </w:r>
      <w:r w:rsidRPr="00C65FA3">
        <w:rPr>
          <w:rFonts w:ascii="Times New Roman" w:hAnsi="Times New Roman" w:cs="Times New Roman"/>
          <w:sz w:val="24"/>
          <w:szCs w:val="24"/>
        </w:rPr>
        <w:t>2019 r.</w:t>
      </w:r>
      <w:r w:rsidRPr="00C65FA3">
        <w:rPr>
          <w:rFonts w:ascii="Times New Roman" w:hAnsi="Times New Roman" w:cs="Times New Roman"/>
          <w:sz w:val="24"/>
          <w:szCs w:val="24"/>
        </w:rPr>
        <w:t xml:space="preserve"> </w:t>
      </w:r>
      <w:r w:rsidR="00C65FA3">
        <w:rPr>
          <w:rFonts w:ascii="Times New Roman" w:hAnsi="Times New Roman" w:cs="Times New Roman"/>
          <w:sz w:val="24"/>
          <w:szCs w:val="24"/>
        </w:rPr>
        <w:t>–</w:t>
      </w:r>
      <w:r w:rsidR="00C65FA3" w:rsidRPr="00C65FA3">
        <w:rPr>
          <w:rFonts w:ascii="Times New Roman" w:hAnsi="Times New Roman" w:cs="Times New Roman"/>
          <w:sz w:val="24"/>
          <w:szCs w:val="24"/>
        </w:rPr>
        <w:t xml:space="preserve"> </w:t>
      </w:r>
      <w:r w:rsidR="00C65FA3">
        <w:rPr>
          <w:rFonts w:ascii="Times New Roman" w:hAnsi="Times New Roman" w:cs="Times New Roman"/>
          <w:sz w:val="24"/>
          <w:szCs w:val="24"/>
        </w:rPr>
        <w:t>Umowa o d</w:t>
      </w:r>
      <w:r w:rsidR="00C65FA3">
        <w:rPr>
          <w:rFonts w:ascii="Times New Roman" w:hAnsi="Times New Roman" w:cs="Times New Roman"/>
          <w:sz w:val="24"/>
          <w:szCs w:val="24"/>
        </w:rPr>
        <w:t>zieło</w:t>
      </w:r>
    </w:p>
    <w:p w14:paraId="5CDCA6FD" w14:textId="77777777" w:rsidR="00C65FA3" w:rsidRDefault="00C65FA3" w:rsidP="00C65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D97FE0" w14:textId="2BC26D02" w:rsidR="00C65FA3" w:rsidRDefault="003853FF" w:rsidP="00C65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FA3">
        <w:rPr>
          <w:rFonts w:ascii="Times New Roman" w:hAnsi="Times New Roman" w:cs="Times New Roman"/>
          <w:sz w:val="24"/>
          <w:szCs w:val="24"/>
        </w:rPr>
        <w:t xml:space="preserve">29 V </w:t>
      </w:r>
      <w:r w:rsidRPr="00C65FA3">
        <w:rPr>
          <w:rFonts w:ascii="Times New Roman" w:hAnsi="Times New Roman" w:cs="Times New Roman"/>
          <w:sz w:val="24"/>
          <w:szCs w:val="24"/>
        </w:rPr>
        <w:t>2019 r.</w:t>
      </w:r>
      <w:r w:rsidRPr="00C65FA3">
        <w:rPr>
          <w:rFonts w:ascii="Times New Roman" w:hAnsi="Times New Roman" w:cs="Times New Roman"/>
          <w:sz w:val="24"/>
          <w:szCs w:val="24"/>
        </w:rPr>
        <w:t xml:space="preserve"> -</w:t>
      </w:r>
      <w:r w:rsidR="00C65FA3" w:rsidRPr="00C65FA3">
        <w:rPr>
          <w:rFonts w:ascii="Times New Roman" w:hAnsi="Times New Roman" w:cs="Times New Roman"/>
          <w:sz w:val="24"/>
          <w:szCs w:val="24"/>
        </w:rPr>
        <w:t xml:space="preserve"> </w:t>
      </w:r>
      <w:r w:rsidR="00C65FA3">
        <w:rPr>
          <w:rFonts w:ascii="Times New Roman" w:hAnsi="Times New Roman" w:cs="Times New Roman"/>
          <w:sz w:val="24"/>
          <w:szCs w:val="24"/>
        </w:rPr>
        <w:t xml:space="preserve">Zlecenie </w:t>
      </w:r>
    </w:p>
    <w:p w14:paraId="3D0B69A6" w14:textId="72BBDAB6" w:rsidR="00C65FA3" w:rsidRDefault="00C65FA3" w:rsidP="00C65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</w:t>
      </w:r>
      <w:r>
        <w:rPr>
          <w:rFonts w:ascii="Times New Roman" w:hAnsi="Times New Roman" w:cs="Times New Roman"/>
          <w:sz w:val="24"/>
          <w:szCs w:val="24"/>
        </w:rPr>
        <w:t>rowadzenie cudzych spraw bez zlecenia</w:t>
      </w:r>
    </w:p>
    <w:p w14:paraId="5C2AD5CD" w14:textId="5C31F616" w:rsidR="003853FF" w:rsidRPr="00C65FA3" w:rsidRDefault="00C65FA3" w:rsidP="00985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Kolokwium</w:t>
      </w:r>
    </w:p>
    <w:p w14:paraId="2F9DC97B" w14:textId="6DFDA750" w:rsidR="00C65FA3" w:rsidRDefault="003853FF" w:rsidP="00985333">
      <w:pPr>
        <w:rPr>
          <w:rFonts w:ascii="Times New Roman" w:hAnsi="Times New Roman" w:cs="Times New Roman"/>
          <w:sz w:val="24"/>
          <w:szCs w:val="24"/>
        </w:rPr>
      </w:pPr>
      <w:r w:rsidRPr="00C65FA3">
        <w:rPr>
          <w:rFonts w:ascii="Times New Roman" w:hAnsi="Times New Roman" w:cs="Times New Roman"/>
          <w:sz w:val="24"/>
          <w:szCs w:val="24"/>
        </w:rPr>
        <w:lastRenderedPageBreak/>
        <w:t xml:space="preserve">05 VI </w:t>
      </w:r>
      <w:r w:rsidRPr="00C65FA3">
        <w:rPr>
          <w:rFonts w:ascii="Times New Roman" w:hAnsi="Times New Roman" w:cs="Times New Roman"/>
          <w:sz w:val="24"/>
          <w:szCs w:val="24"/>
        </w:rPr>
        <w:t>2019 r.</w:t>
      </w:r>
      <w:r w:rsidRPr="00C65FA3">
        <w:rPr>
          <w:rFonts w:ascii="Times New Roman" w:hAnsi="Times New Roman" w:cs="Times New Roman"/>
          <w:sz w:val="24"/>
          <w:szCs w:val="24"/>
        </w:rPr>
        <w:t xml:space="preserve"> </w:t>
      </w:r>
      <w:r w:rsidR="00C65FA3">
        <w:rPr>
          <w:rFonts w:ascii="Times New Roman" w:hAnsi="Times New Roman" w:cs="Times New Roman"/>
          <w:sz w:val="24"/>
          <w:szCs w:val="24"/>
        </w:rPr>
        <w:t>–</w:t>
      </w:r>
      <w:r w:rsidR="00C65FA3" w:rsidRPr="00C65FA3">
        <w:rPr>
          <w:rFonts w:ascii="Times New Roman" w:hAnsi="Times New Roman" w:cs="Times New Roman"/>
          <w:sz w:val="24"/>
          <w:szCs w:val="24"/>
        </w:rPr>
        <w:t xml:space="preserve"> </w:t>
      </w:r>
      <w:r w:rsidR="00C65FA3">
        <w:rPr>
          <w:rFonts w:ascii="Times New Roman" w:hAnsi="Times New Roman" w:cs="Times New Roman"/>
          <w:sz w:val="24"/>
          <w:szCs w:val="24"/>
        </w:rPr>
        <w:t>Przechowanie</w:t>
      </w:r>
    </w:p>
    <w:p w14:paraId="0952695D" w14:textId="54CFB7E3" w:rsidR="003853FF" w:rsidRPr="00C65FA3" w:rsidRDefault="00C65FA3" w:rsidP="00985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Odpowiedzialność utrzymujących hotele</w:t>
      </w:r>
    </w:p>
    <w:p w14:paraId="1C6F30F9" w14:textId="24451595" w:rsidR="00C65FA3" w:rsidRDefault="003853FF" w:rsidP="00985333">
      <w:pPr>
        <w:rPr>
          <w:rFonts w:ascii="Times New Roman" w:hAnsi="Times New Roman" w:cs="Times New Roman"/>
          <w:sz w:val="24"/>
          <w:szCs w:val="24"/>
        </w:rPr>
      </w:pPr>
      <w:r w:rsidRPr="003853FF">
        <w:rPr>
          <w:rFonts w:ascii="Times New Roman" w:hAnsi="Times New Roman" w:cs="Times New Roman"/>
          <w:sz w:val="24"/>
          <w:szCs w:val="24"/>
        </w:rPr>
        <w:t xml:space="preserve">12 VI </w:t>
      </w:r>
      <w:r w:rsidRPr="003853FF">
        <w:rPr>
          <w:rFonts w:ascii="Times New Roman" w:hAnsi="Times New Roman" w:cs="Times New Roman"/>
          <w:sz w:val="24"/>
          <w:szCs w:val="24"/>
        </w:rPr>
        <w:t>2019 r.</w:t>
      </w:r>
      <w:r w:rsidRPr="003853FF">
        <w:rPr>
          <w:rFonts w:ascii="Times New Roman" w:hAnsi="Times New Roman" w:cs="Times New Roman"/>
          <w:sz w:val="24"/>
          <w:szCs w:val="24"/>
        </w:rPr>
        <w:t xml:space="preserve"> </w:t>
      </w:r>
      <w:r w:rsidR="00C65FA3">
        <w:rPr>
          <w:rFonts w:ascii="Times New Roman" w:hAnsi="Times New Roman" w:cs="Times New Roman"/>
          <w:sz w:val="24"/>
          <w:szCs w:val="24"/>
        </w:rPr>
        <w:t>–</w:t>
      </w:r>
      <w:r w:rsidR="00C65FA3" w:rsidRPr="00C65FA3">
        <w:rPr>
          <w:rFonts w:ascii="Times New Roman" w:hAnsi="Times New Roman" w:cs="Times New Roman"/>
          <w:sz w:val="24"/>
          <w:szCs w:val="24"/>
        </w:rPr>
        <w:t xml:space="preserve"> </w:t>
      </w:r>
      <w:r w:rsidR="00C65FA3">
        <w:rPr>
          <w:rFonts w:ascii="Times New Roman" w:hAnsi="Times New Roman" w:cs="Times New Roman"/>
          <w:sz w:val="24"/>
          <w:szCs w:val="24"/>
        </w:rPr>
        <w:t>Pożyczka</w:t>
      </w:r>
    </w:p>
    <w:p w14:paraId="52EC9EC5" w14:textId="77538651" w:rsidR="003853FF" w:rsidRPr="003853FF" w:rsidRDefault="00C65FA3" w:rsidP="00985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Poręczenie</w:t>
      </w:r>
    </w:p>
    <w:p w14:paraId="046C987C" w14:textId="77777777" w:rsidR="003853FF" w:rsidRDefault="003853FF" w:rsidP="00385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73A12D" w14:textId="77777777" w:rsidR="00985333" w:rsidRPr="003853FF" w:rsidRDefault="00985333" w:rsidP="00985333">
      <w:pPr>
        <w:rPr>
          <w:rFonts w:ascii="Times New Roman" w:hAnsi="Times New Roman" w:cs="Times New Roman"/>
          <w:sz w:val="24"/>
          <w:szCs w:val="24"/>
        </w:rPr>
      </w:pPr>
    </w:p>
    <w:p w14:paraId="38FB1078" w14:textId="77777777" w:rsidR="00985333" w:rsidRDefault="00985333" w:rsidP="009853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Literatura podstawowa:</w:t>
      </w:r>
    </w:p>
    <w:p w14:paraId="12B38C43" w14:textId="77777777" w:rsidR="00985333" w:rsidRDefault="00985333" w:rsidP="009853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Z. Radwański, A. Olejniczak, Zobowiązania – część ogólna, Warszawa 2018 r.</w:t>
      </w:r>
    </w:p>
    <w:p w14:paraId="0D189074" w14:textId="77777777" w:rsidR="00985333" w:rsidRDefault="00985333" w:rsidP="009853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Z. Radwański, J. Panowicz-Lipska, Zobowiązania – część szczegółowa, Warszawa 2017 r.</w:t>
      </w:r>
    </w:p>
    <w:p w14:paraId="11067162" w14:textId="77777777" w:rsidR="00363A65" w:rsidRDefault="00363A65"/>
    <w:sectPr w:rsidR="00363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AA"/>
    <w:rsid w:val="00363A65"/>
    <w:rsid w:val="003853FF"/>
    <w:rsid w:val="003875AA"/>
    <w:rsid w:val="00985333"/>
    <w:rsid w:val="00C6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11B2"/>
  <w15:chartTrackingRefBased/>
  <w15:docId w15:val="{D9ECC62A-6185-4777-8AD3-22261622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3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0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4</cp:revision>
  <dcterms:created xsi:type="dcterms:W3CDTF">2019-02-26T09:00:00Z</dcterms:created>
  <dcterms:modified xsi:type="dcterms:W3CDTF">2019-02-26T09:14:00Z</dcterms:modified>
</cp:coreProperties>
</file>