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FC" w:rsidRDefault="00E778FC">
      <w:r>
        <w:t xml:space="preserve">Z ustawy </w:t>
      </w:r>
      <w:r w:rsidRPr="00E778FC">
        <w:rPr>
          <w:i/>
        </w:rPr>
        <w:t>Prawo o adwokaturze</w:t>
      </w:r>
      <w:r>
        <w:t xml:space="preserve"> czytamy artykuły: 6, 8 i 28.</w:t>
      </w:r>
      <w:r w:rsidR="00441435">
        <w:t xml:space="preserve"> Proszę też zajrzeć do art. 180 </w:t>
      </w:r>
      <w:proofErr w:type="spellStart"/>
      <w:r w:rsidR="00441435">
        <w:t>kpk</w:t>
      </w:r>
      <w:proofErr w:type="spellEnd"/>
      <w:r w:rsidR="00441435">
        <w:t>.</w:t>
      </w:r>
    </w:p>
    <w:p w:rsidR="00E778FC" w:rsidRDefault="00E778FC">
      <w:r>
        <w:t>Na jutrzejszych zajęciach omówimy następujące stany faktyczne:</w:t>
      </w:r>
    </w:p>
    <w:p w:rsidR="00E778FC" w:rsidRDefault="00E778FC" w:rsidP="00E778FC">
      <w:pPr>
        <w:pStyle w:val="Akapitzlist"/>
        <w:numPr>
          <w:ilvl w:val="0"/>
          <w:numId w:val="1"/>
        </w:numPr>
        <w:jc w:val="both"/>
      </w:pPr>
      <w:r>
        <w:t>Podczas rozprawy adwokat reprezentujący jedną ze stron wypowiedział następujące słowa: „powód chce najwyraźniej zarobić na tym procesie”. Sprawa dotyczyła sporu majątkowego.</w:t>
      </w:r>
    </w:p>
    <w:p w:rsidR="00851126" w:rsidRDefault="00E778FC" w:rsidP="00E778FC">
      <w:pPr>
        <w:pStyle w:val="Akapitzlist"/>
        <w:numPr>
          <w:ilvl w:val="0"/>
          <w:numId w:val="1"/>
        </w:numPr>
        <w:jc w:val="both"/>
      </w:pPr>
      <w:r>
        <w:t>Adwokat X nie zauważył, że roszczenie jego klienta jest przedawnione. W trakcie procesu druga ze stron podniosła zarzut przedawnienia, w związku z czym osoba reprezentowana przez adwokata X przegrała sprawę.</w:t>
      </w:r>
    </w:p>
    <w:p w:rsidR="00E778FC" w:rsidRDefault="00E778FC" w:rsidP="00E778FC">
      <w:pPr>
        <w:pStyle w:val="Akapitzlist"/>
        <w:numPr>
          <w:ilvl w:val="0"/>
          <w:numId w:val="1"/>
        </w:numPr>
        <w:jc w:val="both"/>
      </w:pPr>
      <w:r>
        <w:t>Będący właścicielem całego budynku adwokat X wygospodarował w nim dwa lokale, z których pierwszy przeznaczony został na kancelarię X, z</w:t>
      </w:r>
      <w:r w:rsidR="00993AED">
        <w:t xml:space="preserve">aś drugi </w:t>
      </w:r>
      <w:r>
        <w:t xml:space="preserve">wynajęty </w:t>
      </w:r>
      <w:r w:rsidR="00441435">
        <w:t>innemu podmiotowi. W owym drugim lokalu otworzono nocny lokal rozrywkowy, w którym odbywały się każdej niemal nocy głośne, mocno zakrapiane alkoholem „imprezy”.</w:t>
      </w:r>
      <w:r w:rsidR="00993AED">
        <w:t xml:space="preserve"> Taki stan utrzymywał się przez wiele miesięcy.</w:t>
      </w:r>
    </w:p>
    <w:p w:rsidR="00441435" w:rsidRDefault="00441435" w:rsidP="00E778FC">
      <w:pPr>
        <w:pStyle w:val="Akapitzlist"/>
        <w:numPr>
          <w:ilvl w:val="0"/>
          <w:numId w:val="1"/>
        </w:numPr>
        <w:jc w:val="both"/>
      </w:pPr>
      <w:r>
        <w:t>Adwokat odmówił wyjawienia organom ścigania informacji dotyczących jego byłego klienta, które to informacje otrzymał bezpośrednio od tego klienta i w związku z jego  obroną. Adwok</w:t>
      </w:r>
      <w:r w:rsidR="00E52FB1">
        <w:t>at podtrzymał swoją odmowę mimo, że sąd zezwolił prokuraturze przesłuchać adwokata i zwolnił go z obowiązku zachowania tajemnicy</w:t>
      </w:r>
      <w:r w:rsidR="00993AED">
        <w:t xml:space="preserve"> w tej sprawie</w:t>
      </w:r>
      <w:r w:rsidR="00E52FB1">
        <w:t xml:space="preserve">, zgodnie z art. 180 </w:t>
      </w:r>
      <w:proofErr w:type="spellStart"/>
      <w:r w:rsidR="00E52FB1">
        <w:t>kpk</w:t>
      </w:r>
      <w:proofErr w:type="spellEnd"/>
      <w:r w:rsidR="00E52FB1">
        <w:t xml:space="preserve">. Adwokat motywował swoją odmowę wiążącymi go przepisami (zob. </w:t>
      </w:r>
      <w:r w:rsidR="00E52FB1" w:rsidRPr="00993AED">
        <w:rPr>
          <w:i/>
        </w:rPr>
        <w:t>Prawo o adwokaturze</w:t>
      </w:r>
      <w:r w:rsidR="00E52FB1">
        <w:t xml:space="preserve">, </w:t>
      </w:r>
      <w:r w:rsidR="00E52FB1" w:rsidRPr="00993AED">
        <w:rPr>
          <w:i/>
        </w:rPr>
        <w:t>Kodeks etyki adwokackiej</w:t>
      </w:r>
      <w:r w:rsidR="00E52FB1">
        <w:t>) oraz względami elementarnej przyzwoitości</w:t>
      </w:r>
      <w:r w:rsidR="00993AED">
        <w:t xml:space="preserve"> i lojalności</w:t>
      </w:r>
      <w:r w:rsidR="00E52FB1">
        <w:t xml:space="preserve">. Okoliczności, których ujawnienia domagała się prokuratura związane były z możliwością popełnienia przestępstwa gospodarczego. </w:t>
      </w:r>
    </w:p>
    <w:sectPr w:rsidR="00441435" w:rsidSect="0085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DD0"/>
    <w:multiLevelType w:val="hybridMultilevel"/>
    <w:tmpl w:val="433CA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78FC"/>
    <w:rsid w:val="00441435"/>
    <w:rsid w:val="00851126"/>
    <w:rsid w:val="00993AED"/>
    <w:rsid w:val="00E52FB1"/>
    <w:rsid w:val="00E7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3</cp:revision>
  <dcterms:created xsi:type="dcterms:W3CDTF">2015-11-04T10:10:00Z</dcterms:created>
  <dcterms:modified xsi:type="dcterms:W3CDTF">2015-11-04T10:41:00Z</dcterms:modified>
</cp:coreProperties>
</file>