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46" w:rsidRDefault="00971F46" w:rsidP="00971F46">
      <w:pPr>
        <w:pStyle w:val="Bezodstpw"/>
        <w:spacing w:line="360" w:lineRule="auto"/>
        <w:jc w:val="center"/>
        <w:rPr>
          <w:rFonts w:ascii="Bookman Old Style" w:hAnsi="Bookman Old Style"/>
          <w:b/>
          <w:sz w:val="24"/>
          <w:szCs w:val="24"/>
        </w:rPr>
      </w:pPr>
      <w:r>
        <w:rPr>
          <w:rFonts w:ascii="Bookman Old Style" w:hAnsi="Bookman Old Style"/>
          <w:b/>
          <w:sz w:val="24"/>
          <w:szCs w:val="24"/>
        </w:rPr>
        <w:t>KAZUSY Z UPZP</w:t>
      </w:r>
    </w:p>
    <w:p w:rsidR="00971F46" w:rsidRDefault="00971F46" w:rsidP="00971F46">
      <w:pPr>
        <w:pStyle w:val="Bezodstpw"/>
        <w:spacing w:line="360" w:lineRule="auto"/>
        <w:rPr>
          <w:rFonts w:ascii="Bookman Old Style" w:hAnsi="Bookman Old Style"/>
          <w:b/>
          <w:sz w:val="24"/>
          <w:szCs w:val="24"/>
        </w:rPr>
      </w:pPr>
    </w:p>
    <w:p w:rsidR="00971F46" w:rsidRPr="00971F46" w:rsidRDefault="00971F46" w:rsidP="00971F46">
      <w:pPr>
        <w:pStyle w:val="Bezodstpw"/>
        <w:spacing w:line="360" w:lineRule="auto"/>
        <w:rPr>
          <w:rFonts w:ascii="Bookman Old Style" w:hAnsi="Bookman Old Style"/>
          <w:b/>
          <w:sz w:val="24"/>
          <w:szCs w:val="24"/>
        </w:rPr>
      </w:pPr>
      <w:r w:rsidRPr="00971F46">
        <w:rPr>
          <w:rFonts w:ascii="Bookman Old Style" w:hAnsi="Bookman Old Style"/>
          <w:b/>
          <w:sz w:val="24"/>
          <w:szCs w:val="24"/>
        </w:rPr>
        <w:t>Kazusy 1</w:t>
      </w:r>
    </w:p>
    <w:p w:rsidR="00971F46" w:rsidRPr="00971F46" w:rsidRDefault="00971F46" w:rsidP="00971F46">
      <w:pPr>
        <w:pStyle w:val="Bezodstpw"/>
        <w:spacing w:line="360" w:lineRule="auto"/>
        <w:rPr>
          <w:rFonts w:ascii="Bookman Old Style" w:hAnsi="Bookman Old Style"/>
          <w:sz w:val="24"/>
          <w:szCs w:val="24"/>
        </w:rPr>
      </w:pPr>
    </w:p>
    <w:p w:rsidR="00971F46" w:rsidRPr="00971F46" w:rsidRDefault="00971F46" w:rsidP="00971F46">
      <w:pPr>
        <w:pStyle w:val="Bezodstpw"/>
        <w:spacing w:line="360" w:lineRule="auto"/>
        <w:jc w:val="both"/>
        <w:rPr>
          <w:rFonts w:ascii="Bookman Old Style" w:hAnsi="Bookman Old Style"/>
          <w:sz w:val="24"/>
          <w:szCs w:val="24"/>
        </w:rPr>
      </w:pPr>
      <w:r w:rsidRPr="00971F46">
        <w:rPr>
          <w:rFonts w:ascii="Bookman Old Style" w:hAnsi="Bookman Old Style"/>
          <w:sz w:val="24"/>
          <w:szCs w:val="24"/>
        </w:rPr>
        <w:t>Zarząd powiatu postanowił zrealizować inwestycję polegającą na wybudowanie nowego budynku starostwa. W tym celu wniósł wniosek o wydanie decyzji o ustalenie lokalizacji inwestycji celu publicznego. We wniosku tym wskazał, że choć nie jest właściciel terenu, którego będzie dotyczyła nieruchomość, w przyszłości nieruchomość ta będzie przedmiotem postępowania wywłaszczeniowego. Wójt określił, że stronami postępowania w sprawie ustalenia lokalizacji inwestycji celu publicznego jest powiat oraz Jan Kowalski – właściciel nieruchomości gruntowej. Wójt odmówił wydania decyzji o ustalenie lokalizacji celu publicznego wskazując, że powiat nie jest właścicielem tej nieruchomości gruntowej. Zarząd powiatu odwołał się od decyzji wójta do SKO, wskazując, że brak tytułu prawnego nie ma znaczenia dla wydania tej decyzji. SKO wydało decyzję o ustaleniu lokalizacji inwestycji celu publicznego. Następnie, zarząd powiatu stwierdził, że nieruchomość ta nie będzie optymalna dla budowy nowego budynku starostwa, w rezultacie czego porozumiał się z Janem Kowalskim, na którego przeniósł decyzję o ustalenie lokalizacji inwestycji celu publicznego. Jan Kowalski był zainteresowany przeniesieniem tej decyzji, ponieważ zamierzał wybudować podobny obiekt budowlany, który będzie użytkował jako biurowiec.</w:t>
      </w:r>
    </w:p>
    <w:p w:rsidR="00971F46" w:rsidRPr="00971F46" w:rsidRDefault="00971F46" w:rsidP="00971F46">
      <w:pPr>
        <w:pStyle w:val="Bezodstpw"/>
        <w:spacing w:line="360" w:lineRule="auto"/>
        <w:jc w:val="both"/>
        <w:rPr>
          <w:rFonts w:ascii="Bookman Old Style" w:hAnsi="Bookman Old Style"/>
          <w:sz w:val="24"/>
          <w:szCs w:val="24"/>
        </w:rPr>
      </w:pPr>
    </w:p>
    <w:p w:rsidR="00971F46" w:rsidRPr="00971F46" w:rsidRDefault="00971F46" w:rsidP="00971F46">
      <w:pPr>
        <w:pStyle w:val="Bezodstpw"/>
        <w:spacing w:line="360" w:lineRule="auto"/>
        <w:jc w:val="both"/>
        <w:rPr>
          <w:rFonts w:ascii="Bookman Old Style" w:hAnsi="Bookman Old Style"/>
          <w:sz w:val="24"/>
          <w:szCs w:val="24"/>
        </w:rPr>
      </w:pPr>
      <w:r w:rsidRPr="00971F46">
        <w:rPr>
          <w:rFonts w:ascii="Bookman Old Style" w:hAnsi="Bookman Old Style"/>
          <w:sz w:val="24"/>
          <w:szCs w:val="24"/>
        </w:rPr>
        <w:t xml:space="preserve">Oceń działania zarządu powiatu oraz wójta. </w:t>
      </w:r>
    </w:p>
    <w:p w:rsidR="00F67FEC" w:rsidRPr="00971F46" w:rsidRDefault="00F67FEC" w:rsidP="00971F46">
      <w:pPr>
        <w:spacing w:line="360" w:lineRule="auto"/>
        <w:rPr>
          <w:rFonts w:ascii="Bookman Old Style" w:hAnsi="Bookman Old Style"/>
        </w:rPr>
      </w:pPr>
    </w:p>
    <w:p w:rsidR="00971F46" w:rsidRDefault="00971F46">
      <w:pPr>
        <w:rPr>
          <w:rFonts w:ascii="Bookman Old Style" w:hAnsi="Bookman Old Style"/>
          <w:sz w:val="24"/>
          <w:szCs w:val="24"/>
        </w:rPr>
      </w:pPr>
      <w:r>
        <w:rPr>
          <w:rFonts w:ascii="Bookman Old Style" w:hAnsi="Bookman Old Style"/>
          <w:sz w:val="24"/>
          <w:szCs w:val="24"/>
        </w:rPr>
        <w:br w:type="page"/>
      </w:r>
    </w:p>
    <w:p w:rsidR="00971F46" w:rsidRPr="00971F46" w:rsidRDefault="00971F46" w:rsidP="00971F46">
      <w:pPr>
        <w:pStyle w:val="Bezodstpw"/>
        <w:spacing w:line="360" w:lineRule="auto"/>
        <w:rPr>
          <w:rFonts w:ascii="Bookman Old Style" w:hAnsi="Bookman Old Style"/>
          <w:b/>
          <w:sz w:val="24"/>
          <w:szCs w:val="24"/>
        </w:rPr>
      </w:pPr>
      <w:r w:rsidRPr="00971F46">
        <w:rPr>
          <w:rFonts w:ascii="Bookman Old Style" w:hAnsi="Bookman Old Style"/>
          <w:b/>
          <w:sz w:val="24"/>
          <w:szCs w:val="24"/>
        </w:rPr>
        <w:lastRenderedPageBreak/>
        <w:t xml:space="preserve">Kazus 2 </w:t>
      </w:r>
    </w:p>
    <w:p w:rsidR="00971F46" w:rsidRPr="00971F46" w:rsidRDefault="00971F46" w:rsidP="00971F46">
      <w:pPr>
        <w:pStyle w:val="Bezodstpw"/>
        <w:spacing w:line="360" w:lineRule="auto"/>
        <w:rPr>
          <w:rFonts w:ascii="Bookman Old Style" w:hAnsi="Bookman Old Style"/>
          <w:sz w:val="24"/>
          <w:szCs w:val="24"/>
        </w:rPr>
      </w:pPr>
    </w:p>
    <w:p w:rsidR="00971F46" w:rsidRPr="00971F46" w:rsidRDefault="00971F46" w:rsidP="00971F46">
      <w:pPr>
        <w:pStyle w:val="Bezodstpw"/>
        <w:spacing w:line="360" w:lineRule="auto"/>
        <w:jc w:val="both"/>
        <w:rPr>
          <w:rFonts w:ascii="Bookman Old Style" w:hAnsi="Bookman Old Style"/>
          <w:sz w:val="24"/>
          <w:szCs w:val="24"/>
        </w:rPr>
      </w:pPr>
      <w:r w:rsidRPr="00971F46">
        <w:rPr>
          <w:rFonts w:ascii="Bookman Old Style" w:hAnsi="Bookman Old Style"/>
          <w:sz w:val="24"/>
          <w:szCs w:val="24"/>
        </w:rPr>
        <w:t xml:space="preserve">Jan Nowak złożył wniosek o wydanie decyzji o warunkach zabudowy nieruchomości, której był właścicielem. Jan Nowak wskazał, że nieruchomość ta nie ma bezpośredniego dostępu do drogi publicznej, jednakże zawarł z właścicielem sąsiedniej nieruchomości – Janem Kowalskim - umowę, na mocy której ustanowił służebność drogi koniecznej. Jan Nowak wskazała we wniosku, że granicą terenu objętego wnioskiem jest wyłącznie jego nieruchomość. </w:t>
      </w:r>
    </w:p>
    <w:p w:rsidR="00971F46" w:rsidRPr="00971F46" w:rsidRDefault="00971F46" w:rsidP="00971F46">
      <w:pPr>
        <w:pStyle w:val="Bezodstpw"/>
        <w:spacing w:line="360" w:lineRule="auto"/>
        <w:jc w:val="both"/>
        <w:rPr>
          <w:rFonts w:ascii="Bookman Old Style" w:hAnsi="Bookman Old Style"/>
          <w:sz w:val="24"/>
          <w:szCs w:val="24"/>
        </w:rPr>
      </w:pPr>
      <w:r w:rsidRPr="00971F46">
        <w:rPr>
          <w:rFonts w:ascii="Bookman Old Style" w:hAnsi="Bookman Old Style"/>
          <w:sz w:val="24"/>
          <w:szCs w:val="24"/>
        </w:rPr>
        <w:t xml:space="preserve">Wójt uznał, że stroną, poza Janem Nowakiem jest także Jan Kowalski, ponieważ na jego nieruchomości jest położona droga konieczna. Wójt wydał decyzję o warunkach zabudowy obejmującą także nieruchomość sąsiednią, której właścicielem jest Jan Nowak. </w:t>
      </w:r>
    </w:p>
    <w:p w:rsidR="00971F46" w:rsidRPr="00971F46" w:rsidRDefault="00971F46" w:rsidP="00971F46">
      <w:pPr>
        <w:pStyle w:val="Bezodstpw"/>
        <w:spacing w:line="360" w:lineRule="auto"/>
        <w:jc w:val="both"/>
        <w:rPr>
          <w:rFonts w:ascii="Bookman Old Style" w:hAnsi="Bookman Old Style"/>
          <w:sz w:val="24"/>
          <w:szCs w:val="24"/>
        </w:rPr>
      </w:pPr>
      <w:r w:rsidRPr="00971F46">
        <w:rPr>
          <w:rFonts w:ascii="Bookman Old Style" w:hAnsi="Bookman Old Style"/>
          <w:sz w:val="24"/>
          <w:szCs w:val="24"/>
        </w:rPr>
        <w:t xml:space="preserve">Jan Nowak odwołał się od tej decyzji. W tym czasie rada gminy podjęła uchwałę o przystąpieniu do sporządzenia planu miejscowego. SKO zawiesiła postępowanie w sprawie wydania decyzji o warunkach zabudowy. </w:t>
      </w:r>
    </w:p>
    <w:p w:rsidR="00971F46" w:rsidRPr="00971F46" w:rsidRDefault="00971F46" w:rsidP="00971F46">
      <w:pPr>
        <w:pStyle w:val="Bezodstpw"/>
        <w:spacing w:line="360" w:lineRule="auto"/>
        <w:jc w:val="both"/>
        <w:rPr>
          <w:rFonts w:ascii="Bookman Old Style" w:hAnsi="Bookman Old Style"/>
          <w:sz w:val="24"/>
          <w:szCs w:val="24"/>
        </w:rPr>
      </w:pPr>
    </w:p>
    <w:p w:rsidR="00971F46" w:rsidRPr="00971F46" w:rsidRDefault="00971F46" w:rsidP="00971F46">
      <w:pPr>
        <w:pStyle w:val="Bezodstpw"/>
        <w:spacing w:line="360" w:lineRule="auto"/>
        <w:jc w:val="both"/>
        <w:rPr>
          <w:rFonts w:ascii="Bookman Old Style" w:hAnsi="Bookman Old Style"/>
          <w:sz w:val="24"/>
          <w:szCs w:val="24"/>
        </w:rPr>
      </w:pPr>
      <w:r w:rsidRPr="00971F46">
        <w:rPr>
          <w:rFonts w:ascii="Bookman Old Style" w:hAnsi="Bookman Old Style"/>
          <w:sz w:val="24"/>
          <w:szCs w:val="24"/>
        </w:rPr>
        <w:t xml:space="preserve">Oceń działania wójta oraz SKO. </w:t>
      </w:r>
    </w:p>
    <w:p w:rsidR="00971F46" w:rsidRDefault="00971F46"/>
    <w:sectPr w:rsidR="00971F46" w:rsidSect="00F67F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1F46"/>
    <w:rsid w:val="00971F46"/>
    <w:rsid w:val="00F67F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F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1F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1968</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Maciek</cp:lastModifiedBy>
  <cp:revision>1</cp:revision>
  <dcterms:created xsi:type="dcterms:W3CDTF">2016-03-07T21:00:00Z</dcterms:created>
  <dcterms:modified xsi:type="dcterms:W3CDTF">2016-03-07T21:01:00Z</dcterms:modified>
</cp:coreProperties>
</file>