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F" w:rsidRDefault="00CA2F13" w:rsidP="00CA2F13">
      <w:pPr>
        <w:jc w:val="center"/>
        <w:rPr>
          <w:sz w:val="24"/>
          <w:szCs w:val="24"/>
        </w:rPr>
      </w:pPr>
      <w:r w:rsidRPr="009B0EEB">
        <w:rPr>
          <w:sz w:val="24"/>
          <w:szCs w:val="24"/>
        </w:rPr>
        <w:t>Kazus  2</w:t>
      </w:r>
    </w:p>
    <w:p w:rsidR="009B0EEB" w:rsidRDefault="007A58CD" w:rsidP="009B0EEB">
      <w:pPr>
        <w:jc w:val="both"/>
        <w:rPr>
          <w:sz w:val="24"/>
          <w:szCs w:val="24"/>
        </w:rPr>
      </w:pPr>
      <w:r>
        <w:rPr>
          <w:sz w:val="24"/>
          <w:szCs w:val="24"/>
        </w:rPr>
        <w:t>W dniu 24.07</w:t>
      </w:r>
      <w:r w:rsidR="009B0EEB">
        <w:rPr>
          <w:sz w:val="24"/>
          <w:szCs w:val="24"/>
        </w:rPr>
        <w:t>.2015</w:t>
      </w:r>
      <w:proofErr w:type="gramStart"/>
      <w:r w:rsidR="009B0EEB">
        <w:rPr>
          <w:sz w:val="24"/>
          <w:szCs w:val="24"/>
        </w:rPr>
        <w:t>r</w:t>
      </w:r>
      <w:proofErr w:type="gramEnd"/>
      <w:r w:rsidR="009B0EEB">
        <w:rPr>
          <w:sz w:val="24"/>
          <w:szCs w:val="24"/>
        </w:rPr>
        <w:t>. Policja wszczęła dochodzenie w sprawie nieumyślnego spowodowania śmierci Krystiana K.</w:t>
      </w:r>
      <w:r w:rsidR="00DD6400">
        <w:rPr>
          <w:sz w:val="24"/>
          <w:szCs w:val="24"/>
        </w:rPr>
        <w:t>, tj. z art. 155 k.k.</w:t>
      </w:r>
      <w:r w:rsidR="009B0EEB">
        <w:rPr>
          <w:sz w:val="24"/>
          <w:szCs w:val="24"/>
        </w:rPr>
        <w:t xml:space="preserve"> Następnie w dniu 03.0</w:t>
      </w:r>
      <w:r>
        <w:rPr>
          <w:sz w:val="24"/>
          <w:szCs w:val="24"/>
        </w:rPr>
        <w:t>8</w:t>
      </w:r>
      <w:r w:rsidR="009B0EEB">
        <w:rPr>
          <w:sz w:val="24"/>
          <w:szCs w:val="24"/>
        </w:rPr>
        <w:t xml:space="preserve">.2015r. funkcjonariusz Policji powiadomili </w:t>
      </w:r>
      <w:proofErr w:type="gramStart"/>
      <w:r w:rsidR="009B0EEB">
        <w:rPr>
          <w:sz w:val="24"/>
          <w:szCs w:val="24"/>
        </w:rPr>
        <w:t>Jacka K</w:t>
      </w:r>
      <w:proofErr w:type="gramEnd"/>
      <w:r w:rsidR="009B0EEB">
        <w:rPr>
          <w:sz w:val="24"/>
          <w:szCs w:val="24"/>
        </w:rPr>
        <w:t>.</w:t>
      </w:r>
      <w:r w:rsidR="00A86ADE">
        <w:rPr>
          <w:sz w:val="24"/>
          <w:szCs w:val="24"/>
        </w:rPr>
        <w:t xml:space="preserve"> na przesłuchaniu</w:t>
      </w:r>
      <w:r w:rsidR="009B0EEB">
        <w:rPr>
          <w:sz w:val="24"/>
          <w:szCs w:val="24"/>
        </w:rPr>
        <w:t xml:space="preserve">, o tym że jest podejrzanym </w:t>
      </w:r>
      <w:r w:rsidR="00A86ADE">
        <w:rPr>
          <w:sz w:val="24"/>
          <w:szCs w:val="24"/>
        </w:rPr>
        <w:t>w</w:t>
      </w:r>
      <w:r w:rsidR="006A2C46">
        <w:rPr>
          <w:sz w:val="24"/>
          <w:szCs w:val="24"/>
        </w:rPr>
        <w:t xml:space="preserve"> sprawie.</w:t>
      </w:r>
      <w:r w:rsidR="009B0EEB">
        <w:rPr>
          <w:sz w:val="24"/>
          <w:szCs w:val="24"/>
        </w:rPr>
        <w:t xml:space="preserve"> </w:t>
      </w:r>
      <w:r w:rsidR="006A2C46">
        <w:rPr>
          <w:sz w:val="24"/>
          <w:szCs w:val="24"/>
        </w:rPr>
        <w:t>T</w:t>
      </w:r>
      <w:r w:rsidR="009B0EEB">
        <w:rPr>
          <w:sz w:val="24"/>
          <w:szCs w:val="24"/>
        </w:rPr>
        <w:t xml:space="preserve">reść zarzutu wpisano do protokołu przesłuchania, po czym nastąpiła właściwa czynność przesłuchania. Podejrzanego pouczono o przysługujących mu uprawnieniach i ciążących na nim obowiązkach. </w:t>
      </w:r>
      <w:r w:rsidR="00DD6400">
        <w:rPr>
          <w:sz w:val="24"/>
          <w:szCs w:val="24"/>
        </w:rPr>
        <w:t>Po upływie blisko miesiąca od przestawienia podejrzanemu zarzutów w sprawie wyszły na jaw nowe okoliczności, w szczególności z zapisu monitoringu wynikało, ż</w:t>
      </w:r>
      <w:r w:rsidR="00A86ADE">
        <w:rPr>
          <w:sz w:val="24"/>
          <w:szCs w:val="24"/>
        </w:rPr>
        <w:t>e podejrzany świadomie pozbawił</w:t>
      </w:r>
      <w:r w:rsidR="00DD6400">
        <w:rPr>
          <w:sz w:val="24"/>
          <w:szCs w:val="24"/>
        </w:rPr>
        <w:t xml:space="preserve"> pokrzywdzonego życia. W oparciu o nowo pozyskane dowody prokurator w ramach czynności nadzoru wydał postanowienie o przestawieniu zarzutów podejrzanemu Jackowi K. z art. 148§1 k.k. i po jego przesłuchaniu wystąpił z wnioskiem do sądu o zastosowanie tymczasowego aresztowania na okres 3 miesięcy. Sąd odmówił uwzględnienia wniosku zgodnie z żądaniem prokuratora i ogr</w:t>
      </w:r>
      <w:r w:rsidR="00967AA5">
        <w:rPr>
          <w:sz w:val="24"/>
          <w:szCs w:val="24"/>
        </w:rPr>
        <w:t>aniczył się jedynie do zastosow</w:t>
      </w:r>
      <w:r w:rsidR="00DD6400">
        <w:rPr>
          <w:sz w:val="24"/>
          <w:szCs w:val="24"/>
        </w:rPr>
        <w:t>ania poręczenia majątkowego. W uzasadnieniu postanowienia sąd podał, że co</w:t>
      </w:r>
      <w:r w:rsidR="00A86ADE">
        <w:rPr>
          <w:sz w:val="24"/>
          <w:szCs w:val="24"/>
        </w:rPr>
        <w:t xml:space="preserve"> prawda materiał dowod</w:t>
      </w:r>
      <w:r w:rsidR="006A2C46">
        <w:rPr>
          <w:sz w:val="24"/>
          <w:szCs w:val="24"/>
        </w:rPr>
        <w:t>ow</w:t>
      </w:r>
      <w:r w:rsidR="00A86ADE">
        <w:rPr>
          <w:sz w:val="24"/>
          <w:szCs w:val="24"/>
        </w:rPr>
        <w:t xml:space="preserve">y </w:t>
      </w:r>
      <w:proofErr w:type="gramStart"/>
      <w:r w:rsidR="00A86ADE">
        <w:rPr>
          <w:sz w:val="24"/>
          <w:szCs w:val="24"/>
        </w:rPr>
        <w:t>wskazuje</w:t>
      </w:r>
      <w:r w:rsidR="00DD6400">
        <w:rPr>
          <w:sz w:val="24"/>
          <w:szCs w:val="24"/>
        </w:rPr>
        <w:t xml:space="preserve">  na</w:t>
      </w:r>
      <w:proofErr w:type="gramEnd"/>
      <w:r w:rsidR="00DD6400">
        <w:rPr>
          <w:sz w:val="24"/>
          <w:szCs w:val="24"/>
        </w:rPr>
        <w:t xml:space="preserve"> duże prawdopodobieństwo, że podejrzany dopuścił się popełnienia zarzucanego mu czynu</w:t>
      </w:r>
      <w:r w:rsidR="00A86ADE">
        <w:rPr>
          <w:sz w:val="24"/>
          <w:szCs w:val="24"/>
        </w:rPr>
        <w:t>,</w:t>
      </w:r>
      <w:r w:rsidR="00DD6400">
        <w:rPr>
          <w:sz w:val="24"/>
          <w:szCs w:val="24"/>
        </w:rPr>
        <w:t xml:space="preserve"> niemniej prokurator nie przedstawił „dowodów winy”</w:t>
      </w:r>
      <w:r w:rsidR="00A86ADE">
        <w:rPr>
          <w:sz w:val="24"/>
          <w:szCs w:val="24"/>
        </w:rPr>
        <w:t xml:space="preserve"> podejrzanego dającego</w:t>
      </w:r>
      <w:r w:rsidR="00DD6400">
        <w:rPr>
          <w:sz w:val="24"/>
          <w:szCs w:val="24"/>
        </w:rPr>
        <w:t xml:space="preserve"> pewność, że podejrzany Jacek K. dopuścił się popełnienia zarzucanemu mu czynu. </w:t>
      </w:r>
      <w:r w:rsidR="00C80B37">
        <w:rPr>
          <w:sz w:val="24"/>
          <w:szCs w:val="24"/>
        </w:rPr>
        <w:t xml:space="preserve">Na przedmiotowe postanowienie zażalenie wniósł prokurator </w:t>
      </w:r>
      <w:r w:rsidR="00967AA5">
        <w:rPr>
          <w:sz w:val="24"/>
          <w:szCs w:val="24"/>
        </w:rPr>
        <w:t xml:space="preserve">i zaskarżył je w całości. Skarżący zarzucił naruszenie przez sąd przepisów postępowania polegające na wydaniu orzeczenia poza </w:t>
      </w:r>
      <w:proofErr w:type="gramStart"/>
      <w:r w:rsidR="00967AA5">
        <w:rPr>
          <w:sz w:val="24"/>
          <w:szCs w:val="24"/>
        </w:rPr>
        <w:t>kognicją</w:t>
      </w:r>
      <w:proofErr w:type="gramEnd"/>
      <w:r w:rsidR="00967AA5">
        <w:rPr>
          <w:sz w:val="24"/>
          <w:szCs w:val="24"/>
        </w:rPr>
        <w:t xml:space="preserve"> sądu rozpoznającego wniosek o zastosowanie środka zapobiegawczego, albowiem sąd </w:t>
      </w:r>
      <w:r w:rsidR="00A86ADE">
        <w:rPr>
          <w:sz w:val="24"/>
          <w:szCs w:val="24"/>
        </w:rPr>
        <w:t xml:space="preserve">- w ocenie prokuratora- </w:t>
      </w:r>
      <w:r w:rsidR="00967AA5">
        <w:rPr>
          <w:sz w:val="24"/>
          <w:szCs w:val="24"/>
        </w:rPr>
        <w:t xml:space="preserve">był uprawniony wyłączenie do wydania orzeczenia w przedmiocie tymczasowego aresztowania, a nie innego środka </w:t>
      </w:r>
      <w:proofErr w:type="spellStart"/>
      <w:r w:rsidR="00967AA5">
        <w:rPr>
          <w:sz w:val="24"/>
          <w:szCs w:val="24"/>
        </w:rPr>
        <w:t>nieizolacyjnego</w:t>
      </w:r>
      <w:proofErr w:type="spellEnd"/>
      <w:r w:rsidR="00967AA5">
        <w:rPr>
          <w:sz w:val="24"/>
          <w:szCs w:val="24"/>
        </w:rPr>
        <w:t xml:space="preserve">. </w:t>
      </w:r>
    </w:p>
    <w:p w:rsidR="00967AA5" w:rsidRDefault="00967AA5" w:rsidP="009B0EEB">
      <w:pPr>
        <w:jc w:val="both"/>
        <w:rPr>
          <w:sz w:val="24"/>
          <w:szCs w:val="24"/>
        </w:rPr>
      </w:pPr>
    </w:p>
    <w:p w:rsidR="00967AA5" w:rsidRDefault="00967AA5" w:rsidP="009B0EEB">
      <w:pPr>
        <w:jc w:val="both"/>
        <w:rPr>
          <w:sz w:val="24"/>
          <w:szCs w:val="24"/>
        </w:rPr>
      </w:pPr>
      <w:r>
        <w:rPr>
          <w:sz w:val="24"/>
          <w:szCs w:val="24"/>
        </w:rPr>
        <w:t>Pytania:</w:t>
      </w:r>
    </w:p>
    <w:p w:rsidR="00967AA5" w:rsidRDefault="00967AA5" w:rsidP="009B0EEB">
      <w:pPr>
        <w:jc w:val="both"/>
        <w:rPr>
          <w:sz w:val="24"/>
          <w:szCs w:val="24"/>
        </w:rPr>
      </w:pPr>
      <w:r>
        <w:rPr>
          <w:sz w:val="24"/>
          <w:szCs w:val="24"/>
        </w:rPr>
        <w:t>1. Czy i jakie błędy popełniono na etapie postępowania przygotowawczego?</w:t>
      </w:r>
    </w:p>
    <w:p w:rsidR="00967AA5" w:rsidRDefault="00967AA5" w:rsidP="009B0EEB">
      <w:pPr>
        <w:jc w:val="both"/>
        <w:rPr>
          <w:sz w:val="24"/>
          <w:szCs w:val="24"/>
        </w:rPr>
      </w:pPr>
      <w:r>
        <w:rPr>
          <w:sz w:val="24"/>
          <w:szCs w:val="24"/>
        </w:rPr>
        <w:t>2. Czy i jakie błędy popełniono na etapie postępowania incydentalnego?</w:t>
      </w:r>
    </w:p>
    <w:p w:rsidR="00967AA5" w:rsidRDefault="00967AA5" w:rsidP="009B0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Czy prokurator środek odwoławczy prokuratora jest zasadny? Jeśli tak </w:t>
      </w:r>
      <w:proofErr w:type="gramStart"/>
      <w:r>
        <w:rPr>
          <w:sz w:val="24"/>
          <w:szCs w:val="24"/>
        </w:rPr>
        <w:t>to dlaczego</w:t>
      </w:r>
      <w:proofErr w:type="gramEnd"/>
      <w:r>
        <w:rPr>
          <w:sz w:val="24"/>
          <w:szCs w:val="24"/>
        </w:rPr>
        <w:t>? Jeśli nie, do dlaczego i czego w takim wypadku zażalenie winno dotyczyć?</w:t>
      </w:r>
    </w:p>
    <w:p w:rsidR="009B0EEB" w:rsidRPr="009B0EEB" w:rsidRDefault="009B0EEB" w:rsidP="009B0EE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B0EEB" w:rsidRPr="009B0EEB" w:rsidSect="000C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500F"/>
    <w:multiLevelType w:val="multilevel"/>
    <w:tmpl w:val="7444B340"/>
    <w:styleLink w:val="Ania"/>
    <w:lvl w:ilvl="0">
      <w:start w:val="1"/>
      <w:numFmt w:val="upp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ordinal"/>
      <w:lvlText w:val="%2."/>
      <w:lvlJc w:val="left"/>
      <w:pPr>
        <w:ind w:left="2880" w:hanging="360"/>
      </w:pPr>
      <w:rPr>
        <w:rFonts w:ascii="Times New Roman" w:hAnsi="Times New Roman"/>
      </w:rPr>
    </w:lvl>
    <w:lvl w:ilvl="2">
      <w:start w:val="1"/>
      <w:numFmt w:val="upperLetter"/>
      <w:lvlText w:val="%3."/>
      <w:lvlJc w:val="right"/>
      <w:pPr>
        <w:ind w:left="36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A2F13"/>
    <w:rsid w:val="00004F0F"/>
    <w:rsid w:val="000C646F"/>
    <w:rsid w:val="00422981"/>
    <w:rsid w:val="004A79F8"/>
    <w:rsid w:val="00667DE5"/>
    <w:rsid w:val="006910CC"/>
    <w:rsid w:val="006A2C46"/>
    <w:rsid w:val="007A58CD"/>
    <w:rsid w:val="008F1BC8"/>
    <w:rsid w:val="00967AA5"/>
    <w:rsid w:val="009B0EEB"/>
    <w:rsid w:val="00A86ADE"/>
    <w:rsid w:val="00C80B37"/>
    <w:rsid w:val="00CA2F13"/>
    <w:rsid w:val="00D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nia">
    <w:name w:val="Ania"/>
    <w:uiPriority w:val="99"/>
    <w:rsid w:val="00004F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Potulicka</dc:creator>
  <cp:lastModifiedBy>Anna Potulicka</cp:lastModifiedBy>
  <cp:revision>5</cp:revision>
  <dcterms:created xsi:type="dcterms:W3CDTF">2016-01-21T21:44:00Z</dcterms:created>
  <dcterms:modified xsi:type="dcterms:W3CDTF">2016-04-29T04:40:00Z</dcterms:modified>
</cp:coreProperties>
</file>