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61" w:rsidRDefault="00805961" w:rsidP="00805961">
      <w:pPr>
        <w:spacing w:line="360" w:lineRule="auto"/>
        <w:ind w:left="360"/>
        <w:rPr>
          <w:b/>
        </w:rPr>
      </w:pPr>
      <w:r>
        <w:rPr>
          <w:b/>
        </w:rPr>
        <w:t>Kierunek Administracja (obrony)</w:t>
      </w:r>
    </w:p>
    <w:p w:rsidR="00805961" w:rsidRDefault="00805961" w:rsidP="00805961">
      <w:pPr>
        <w:spacing w:line="360" w:lineRule="auto"/>
        <w:ind w:left="360"/>
        <w:rPr>
          <w:b/>
        </w:rPr>
      </w:pPr>
    </w:p>
    <w:p w:rsidR="00805961" w:rsidRDefault="00805961" w:rsidP="00805961">
      <w:pPr>
        <w:spacing w:line="360" w:lineRule="auto"/>
        <w:ind w:left="360"/>
        <w:rPr>
          <w:b/>
        </w:rPr>
      </w:pPr>
      <w:r>
        <w:rPr>
          <w:b/>
        </w:rPr>
        <w:t xml:space="preserve">PYTANIA EGZAMINACYJNE –  Licencjat </w:t>
      </w:r>
    </w:p>
    <w:p w:rsidR="00805961" w:rsidRDefault="00805961" w:rsidP="00805961">
      <w:pPr>
        <w:spacing w:line="360" w:lineRule="auto"/>
      </w:pPr>
    </w:p>
    <w:p w:rsidR="00805961" w:rsidRDefault="00805961" w:rsidP="00805961">
      <w:pPr>
        <w:numPr>
          <w:ilvl w:val="0"/>
          <w:numId w:val="1"/>
        </w:numPr>
        <w:spacing w:line="360" w:lineRule="auto"/>
      </w:pPr>
      <w:r>
        <w:t>Funkcje konstytucji</w:t>
      </w:r>
    </w:p>
    <w:p w:rsidR="00805961" w:rsidRDefault="00805961" w:rsidP="00805961">
      <w:pPr>
        <w:numPr>
          <w:ilvl w:val="0"/>
          <w:numId w:val="1"/>
        </w:numPr>
        <w:spacing w:line="360" w:lineRule="auto"/>
      </w:pPr>
      <w:r>
        <w:t>Zasada bezpośredniego stosowania konstytucji</w:t>
      </w:r>
    </w:p>
    <w:p w:rsidR="00805961" w:rsidRDefault="00805961" w:rsidP="00805961">
      <w:pPr>
        <w:numPr>
          <w:ilvl w:val="0"/>
          <w:numId w:val="1"/>
        </w:numPr>
        <w:spacing w:line="360" w:lineRule="auto"/>
      </w:pPr>
      <w:r>
        <w:t>Systemy zabezpieczenia konstytucyjności prawa</w:t>
      </w:r>
    </w:p>
    <w:p w:rsidR="00805961" w:rsidRDefault="00805961" w:rsidP="00805961">
      <w:pPr>
        <w:numPr>
          <w:ilvl w:val="0"/>
          <w:numId w:val="1"/>
        </w:numPr>
        <w:spacing w:line="360" w:lineRule="auto"/>
      </w:pPr>
      <w:r>
        <w:t>Kontrola konstytucyjności prawa w Polsce</w:t>
      </w:r>
    </w:p>
    <w:p w:rsidR="00805961" w:rsidRDefault="00805961" w:rsidP="00805961">
      <w:pPr>
        <w:numPr>
          <w:ilvl w:val="0"/>
          <w:numId w:val="1"/>
        </w:numPr>
        <w:spacing w:line="360" w:lineRule="auto"/>
      </w:pPr>
      <w:r>
        <w:t>Skutki prawne orzeczeń Trybunału Konstytucyjnego</w:t>
      </w:r>
    </w:p>
    <w:p w:rsidR="00805961" w:rsidRDefault="00805961" w:rsidP="00805961">
      <w:pPr>
        <w:numPr>
          <w:ilvl w:val="0"/>
          <w:numId w:val="1"/>
        </w:numPr>
        <w:spacing w:line="360" w:lineRule="auto"/>
      </w:pPr>
      <w:r>
        <w:t>Konstytucyjny system źródeł prawa</w:t>
      </w:r>
    </w:p>
    <w:p w:rsidR="00805961" w:rsidRDefault="00805961" w:rsidP="00805961">
      <w:pPr>
        <w:numPr>
          <w:ilvl w:val="0"/>
          <w:numId w:val="1"/>
        </w:numPr>
        <w:spacing w:line="360" w:lineRule="auto"/>
      </w:pPr>
      <w:r>
        <w:t>Formy demokracji bezpośredniej w Polsce</w:t>
      </w:r>
    </w:p>
    <w:p w:rsidR="00805961" w:rsidRDefault="00805961" w:rsidP="00805961">
      <w:pPr>
        <w:numPr>
          <w:ilvl w:val="0"/>
          <w:numId w:val="1"/>
        </w:numPr>
        <w:spacing w:line="360" w:lineRule="auto"/>
      </w:pPr>
      <w:r>
        <w:t>Systemy wyborcze w prawie polskim</w:t>
      </w:r>
    </w:p>
    <w:p w:rsidR="00805961" w:rsidRDefault="00805961" w:rsidP="00805961">
      <w:pPr>
        <w:numPr>
          <w:ilvl w:val="0"/>
          <w:numId w:val="1"/>
        </w:numPr>
        <w:spacing w:line="360" w:lineRule="auto"/>
      </w:pPr>
      <w:r>
        <w:t>Zasada demokratycznego państwa prawnego w orzecznictwie Trybunału Konstytucyjnego</w:t>
      </w:r>
    </w:p>
    <w:p w:rsidR="00805961" w:rsidRDefault="00805961" w:rsidP="00805961">
      <w:pPr>
        <w:numPr>
          <w:ilvl w:val="0"/>
          <w:numId w:val="1"/>
        </w:numPr>
        <w:spacing w:line="360" w:lineRule="auto"/>
      </w:pPr>
      <w:r>
        <w:t>System rządów w Konstytucji RP</w:t>
      </w:r>
    </w:p>
    <w:p w:rsidR="00805961" w:rsidRDefault="00805961" w:rsidP="00805961">
      <w:pPr>
        <w:numPr>
          <w:ilvl w:val="0"/>
          <w:numId w:val="1"/>
        </w:numPr>
        <w:spacing w:line="360" w:lineRule="auto"/>
      </w:pPr>
      <w:r>
        <w:t>Środki ochrony praw i wolności</w:t>
      </w:r>
    </w:p>
    <w:p w:rsidR="00805961" w:rsidRDefault="00805961" w:rsidP="00805961">
      <w:pPr>
        <w:numPr>
          <w:ilvl w:val="0"/>
          <w:numId w:val="1"/>
        </w:numPr>
        <w:spacing w:line="360" w:lineRule="auto"/>
      </w:pPr>
      <w:r>
        <w:t>Konstytucyjny tryb ustawodawczy</w:t>
      </w:r>
    </w:p>
    <w:p w:rsidR="00805961" w:rsidRDefault="00805961" w:rsidP="00805961">
      <w:pPr>
        <w:numPr>
          <w:ilvl w:val="0"/>
          <w:numId w:val="1"/>
        </w:numPr>
        <w:spacing w:line="360" w:lineRule="auto"/>
      </w:pPr>
      <w:r>
        <w:t>Odpowiedzialność Rady Ministrów</w:t>
      </w:r>
    </w:p>
    <w:p w:rsidR="00805961" w:rsidRDefault="00805961" w:rsidP="00805961">
      <w:pPr>
        <w:numPr>
          <w:ilvl w:val="0"/>
          <w:numId w:val="1"/>
        </w:numPr>
        <w:spacing w:line="360" w:lineRule="auto"/>
      </w:pPr>
      <w:r>
        <w:t>Ustrój sądów w RP</w:t>
      </w:r>
    </w:p>
    <w:p w:rsidR="00805961" w:rsidRDefault="00805961" w:rsidP="00805961">
      <w:pPr>
        <w:numPr>
          <w:ilvl w:val="0"/>
          <w:numId w:val="1"/>
        </w:numPr>
        <w:spacing w:line="360" w:lineRule="auto"/>
      </w:pPr>
      <w:r>
        <w:t>Organy ochrony i kontroli prawa</w:t>
      </w:r>
    </w:p>
    <w:p w:rsidR="00805961" w:rsidRDefault="00805961" w:rsidP="00805961">
      <w:pPr>
        <w:spacing w:line="360" w:lineRule="auto"/>
      </w:pPr>
    </w:p>
    <w:p w:rsidR="00805961" w:rsidRDefault="00805961" w:rsidP="00805961">
      <w:pPr>
        <w:spacing w:line="360" w:lineRule="auto"/>
      </w:pPr>
    </w:p>
    <w:p w:rsidR="00805961" w:rsidRDefault="00805961" w:rsidP="00805961">
      <w:pPr>
        <w:spacing w:line="360" w:lineRule="auto"/>
        <w:ind w:left="360"/>
        <w:rPr>
          <w:b/>
        </w:rPr>
      </w:pPr>
    </w:p>
    <w:p w:rsidR="00805961" w:rsidRDefault="00805961" w:rsidP="00805961">
      <w:pPr>
        <w:spacing w:line="360" w:lineRule="auto"/>
        <w:ind w:left="360"/>
        <w:rPr>
          <w:b/>
        </w:rPr>
      </w:pPr>
    </w:p>
    <w:p w:rsidR="00805961" w:rsidRDefault="00805961" w:rsidP="00805961">
      <w:pPr>
        <w:spacing w:line="360" w:lineRule="auto"/>
        <w:ind w:left="360"/>
        <w:rPr>
          <w:b/>
        </w:rPr>
      </w:pPr>
    </w:p>
    <w:p w:rsidR="00805961" w:rsidRDefault="00805961" w:rsidP="00805961">
      <w:pPr>
        <w:spacing w:line="360" w:lineRule="auto"/>
        <w:ind w:left="360"/>
        <w:rPr>
          <w:b/>
        </w:rPr>
      </w:pPr>
    </w:p>
    <w:p w:rsidR="00805961" w:rsidRDefault="00805961" w:rsidP="00805961">
      <w:pPr>
        <w:spacing w:line="360" w:lineRule="auto"/>
        <w:ind w:left="360"/>
        <w:rPr>
          <w:b/>
        </w:rPr>
      </w:pPr>
    </w:p>
    <w:p w:rsidR="00805961" w:rsidRDefault="00805961" w:rsidP="00805961">
      <w:pPr>
        <w:spacing w:line="360" w:lineRule="auto"/>
        <w:ind w:left="360"/>
        <w:rPr>
          <w:b/>
        </w:rPr>
      </w:pPr>
      <w:bookmarkStart w:id="0" w:name="_GoBack"/>
      <w:bookmarkEnd w:id="0"/>
      <w:r>
        <w:rPr>
          <w:b/>
        </w:rPr>
        <w:t xml:space="preserve">PYTANIA EGZAMINACYJNE – EGZAMIN MAGISTERSKI </w:t>
      </w:r>
    </w:p>
    <w:p w:rsidR="00805961" w:rsidRDefault="00805961" w:rsidP="00805961">
      <w:pPr>
        <w:spacing w:line="360" w:lineRule="auto"/>
      </w:pP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Funkcje konstytucji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Zasada bezpośredniego stosowania konstytucji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Systemy zabezpieczenia konstytucyjności prawa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Kontrola konstytucyjności prawa w Polsce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Skutki prawne orzeczeń Trybunału Konstytucyjnego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lastRenderedPageBreak/>
        <w:t>Konstytucyjny system źródeł prawa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Źródła prawa powszechnie obowiązującego w polskiej Konstytucji z 2 kwietnia 1997r.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Akty kierownictwa wewnętrznego i ich cechy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Formy demokracji bezpośredniej w Polsce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Konstytucyjny model instytucji referendum ogólnokrajowego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Instytucja obywatelskiej inicjatywy ustawodawczej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Systemy wyborcze w prawie polskim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Weryfikacja wyborów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Zasada demokratycznego państwa prawnego w orzecznictwie Trybunału Konstytucyjnego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Systemy rządów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System rządów w Konstytucji RP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Środki ochrony praw i wolności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Zasada autonomii parlamentarnej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Konstytucyjny tryb ustawodawczy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Tryb zmiany Konstytucji RP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Immunitet parlamentarny w prawie polskim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Odpowiedzialność Rady Ministrów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Odpowiedzialność członka Rady Ministrów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Konstytucyjne zasady organizacji i postępowania sądów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Ustrój sądów w RP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Organy ochrony i kontroli prawa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Zakres przedmiotowy i podmiotowy NIK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Zasada samorządu terytorialnego w Polsce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Stany nadzwyczajne w Konstytucji RP</w:t>
      </w:r>
    </w:p>
    <w:p w:rsidR="00805961" w:rsidRDefault="00805961" w:rsidP="00805961">
      <w:pPr>
        <w:numPr>
          <w:ilvl w:val="0"/>
          <w:numId w:val="4"/>
        </w:numPr>
        <w:spacing w:line="360" w:lineRule="auto"/>
      </w:pPr>
      <w:r>
        <w:t>Zasada podziału władz</w:t>
      </w:r>
    </w:p>
    <w:p w:rsidR="00805961" w:rsidRDefault="00805961" w:rsidP="00805961">
      <w:pPr>
        <w:spacing w:line="360" w:lineRule="auto"/>
      </w:pPr>
    </w:p>
    <w:p w:rsidR="005610A3" w:rsidRDefault="00805961"/>
    <w:sectPr w:rsidR="0056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2A64"/>
    <w:multiLevelType w:val="hybridMultilevel"/>
    <w:tmpl w:val="5994E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7689E"/>
    <w:multiLevelType w:val="hybridMultilevel"/>
    <w:tmpl w:val="62C23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A3455A"/>
    <w:multiLevelType w:val="hybridMultilevel"/>
    <w:tmpl w:val="9C84F9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61"/>
    <w:rsid w:val="00337C11"/>
    <w:rsid w:val="00805961"/>
    <w:rsid w:val="00E1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7CA8D-A82D-4112-B167-F8FD50D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Wygoda</dc:creator>
  <cp:keywords/>
  <dc:description/>
  <cp:lastModifiedBy>Krzysztof Wygoda</cp:lastModifiedBy>
  <cp:revision>1</cp:revision>
  <dcterms:created xsi:type="dcterms:W3CDTF">2019-06-06T09:37:00Z</dcterms:created>
  <dcterms:modified xsi:type="dcterms:W3CDTF">2019-06-06T09:43:00Z</dcterms:modified>
</cp:coreProperties>
</file>