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803" w:rsidRDefault="00337803" w:rsidP="00841EC1">
      <w:pPr>
        <w:pStyle w:val="Tytu"/>
      </w:pPr>
      <w:r>
        <w:t xml:space="preserve">Klasyfikacja czynności prawnych </w:t>
      </w:r>
      <w:bookmarkStart w:id="0" w:name="_GoBack"/>
      <w:bookmarkEnd w:id="0"/>
    </w:p>
    <w:p w:rsidR="00337803" w:rsidRDefault="00337803" w:rsidP="00337803">
      <w:pPr>
        <w:pStyle w:val="Akapitzlist"/>
        <w:numPr>
          <w:ilvl w:val="0"/>
          <w:numId w:val="1"/>
        </w:numPr>
      </w:pPr>
      <w:r>
        <w:t>Ze względu na liczbę stron:</w:t>
      </w:r>
    </w:p>
    <w:p w:rsidR="00337803" w:rsidRDefault="00337803" w:rsidP="00337803">
      <w:pPr>
        <w:pStyle w:val="Akapitzlist"/>
        <w:numPr>
          <w:ilvl w:val="1"/>
          <w:numId w:val="1"/>
        </w:numPr>
      </w:pPr>
      <w:r>
        <w:t>Jednostronne</w:t>
      </w:r>
    </w:p>
    <w:p w:rsidR="00337803" w:rsidRDefault="00337803" w:rsidP="00337803">
      <w:pPr>
        <w:pStyle w:val="Akapitzlist"/>
        <w:numPr>
          <w:ilvl w:val="1"/>
          <w:numId w:val="1"/>
        </w:numPr>
      </w:pPr>
      <w:r>
        <w:t>Umowy</w:t>
      </w:r>
    </w:p>
    <w:p w:rsidR="00337803" w:rsidRDefault="00337803" w:rsidP="00337803">
      <w:pPr>
        <w:pStyle w:val="Akapitzlist"/>
        <w:numPr>
          <w:ilvl w:val="1"/>
          <w:numId w:val="1"/>
        </w:numPr>
      </w:pPr>
      <w:r>
        <w:t>Uchwały</w:t>
      </w:r>
    </w:p>
    <w:p w:rsidR="00337803" w:rsidRDefault="00337803" w:rsidP="00337803">
      <w:pPr>
        <w:pStyle w:val="Akapitzlist"/>
        <w:numPr>
          <w:ilvl w:val="0"/>
          <w:numId w:val="1"/>
        </w:numPr>
      </w:pPr>
      <w:r>
        <w:t xml:space="preserve">Ze względu na ochronę interesów uczestników </w:t>
      </w:r>
      <w:proofErr w:type="spellStart"/>
      <w:r>
        <w:t>uczestników</w:t>
      </w:r>
      <w:proofErr w:type="spellEnd"/>
      <w:r>
        <w:t xml:space="preserve"> </w:t>
      </w:r>
      <w:r w:rsidR="004922D3">
        <w:t>czynności prawnych albo innych osób:</w:t>
      </w:r>
    </w:p>
    <w:p w:rsidR="004922D3" w:rsidRDefault="004922D3" w:rsidP="004922D3">
      <w:pPr>
        <w:pStyle w:val="Akapitzlist"/>
        <w:numPr>
          <w:ilvl w:val="1"/>
          <w:numId w:val="1"/>
        </w:numPr>
      </w:pPr>
      <w:r>
        <w:t>Wymagające zgody osoby trzeciej</w:t>
      </w:r>
    </w:p>
    <w:p w:rsidR="004922D3" w:rsidRDefault="004922D3" w:rsidP="004922D3">
      <w:pPr>
        <w:pStyle w:val="Akapitzlist"/>
        <w:numPr>
          <w:ilvl w:val="0"/>
          <w:numId w:val="1"/>
        </w:numPr>
      </w:pPr>
      <w:r>
        <w:t>Ze względu na adresata:</w:t>
      </w:r>
    </w:p>
    <w:p w:rsidR="004922D3" w:rsidRDefault="004922D3" w:rsidP="004922D3">
      <w:pPr>
        <w:pStyle w:val="Akapitzlist"/>
        <w:numPr>
          <w:ilvl w:val="1"/>
          <w:numId w:val="1"/>
        </w:numPr>
      </w:pPr>
      <w:r>
        <w:t>Indywidualnie adresowane</w:t>
      </w:r>
    </w:p>
    <w:p w:rsidR="004922D3" w:rsidRDefault="004922D3" w:rsidP="004922D3">
      <w:pPr>
        <w:pStyle w:val="Akapitzlist"/>
        <w:numPr>
          <w:ilvl w:val="1"/>
          <w:numId w:val="1"/>
        </w:numPr>
      </w:pPr>
      <w:r>
        <w:t>Złożone nieoznaczonemu kręgowi osób</w:t>
      </w:r>
    </w:p>
    <w:p w:rsidR="004922D3" w:rsidRDefault="004922D3" w:rsidP="004922D3">
      <w:pPr>
        <w:pStyle w:val="Akapitzlist"/>
        <w:numPr>
          <w:ilvl w:val="1"/>
          <w:numId w:val="1"/>
        </w:numPr>
      </w:pPr>
      <w:r>
        <w:t xml:space="preserve">Niewymagające zakomunikowania nikomu </w:t>
      </w:r>
    </w:p>
    <w:p w:rsidR="004922D3" w:rsidRDefault="004922D3" w:rsidP="004922D3">
      <w:pPr>
        <w:pStyle w:val="Akapitzlist"/>
        <w:numPr>
          <w:ilvl w:val="0"/>
          <w:numId w:val="1"/>
        </w:numPr>
      </w:pPr>
      <w:r>
        <w:t>Ze względu na wymóg dodatkowego działania obok oświadczenia woli:</w:t>
      </w:r>
    </w:p>
    <w:p w:rsidR="004922D3" w:rsidRDefault="004922D3" w:rsidP="004922D3">
      <w:pPr>
        <w:pStyle w:val="Akapitzlist"/>
        <w:numPr>
          <w:ilvl w:val="1"/>
          <w:numId w:val="1"/>
        </w:numPr>
      </w:pPr>
      <w:r>
        <w:t>Realne</w:t>
      </w:r>
    </w:p>
    <w:p w:rsidR="004922D3" w:rsidRDefault="004922D3" w:rsidP="004922D3">
      <w:pPr>
        <w:pStyle w:val="Akapitzlist"/>
        <w:numPr>
          <w:ilvl w:val="1"/>
          <w:numId w:val="1"/>
        </w:numPr>
      </w:pPr>
      <w:r>
        <w:t>Konsensualne</w:t>
      </w:r>
    </w:p>
    <w:p w:rsidR="004922D3" w:rsidRDefault="004922D3" w:rsidP="004922D3">
      <w:pPr>
        <w:pStyle w:val="Akapitzlist"/>
        <w:numPr>
          <w:ilvl w:val="0"/>
          <w:numId w:val="1"/>
        </w:numPr>
      </w:pPr>
      <w:r>
        <w:t>Ze względu na to kiedy mają nastąpić skutki czynności:</w:t>
      </w:r>
    </w:p>
    <w:p w:rsidR="004922D3" w:rsidRDefault="004922D3" w:rsidP="004922D3">
      <w:pPr>
        <w:pStyle w:val="Akapitzlist"/>
        <w:numPr>
          <w:ilvl w:val="1"/>
          <w:numId w:val="1"/>
        </w:numPr>
      </w:pPr>
      <w:r>
        <w:t>Między żywymi</w:t>
      </w:r>
    </w:p>
    <w:p w:rsidR="004922D3" w:rsidRDefault="004922D3" w:rsidP="004922D3">
      <w:pPr>
        <w:pStyle w:val="Akapitzlist"/>
        <w:numPr>
          <w:ilvl w:val="1"/>
          <w:numId w:val="1"/>
        </w:numPr>
      </w:pPr>
      <w:r>
        <w:t>Na wypadek śmierci</w:t>
      </w:r>
    </w:p>
    <w:p w:rsidR="004922D3" w:rsidRDefault="004922D3" w:rsidP="004922D3">
      <w:pPr>
        <w:pStyle w:val="Akapitzlist"/>
        <w:numPr>
          <w:ilvl w:val="0"/>
          <w:numId w:val="1"/>
        </w:numPr>
      </w:pPr>
      <w:r>
        <w:t>Ze względu na charakter wywoływanych konsekwencji prawnych:</w:t>
      </w:r>
    </w:p>
    <w:p w:rsidR="004922D3" w:rsidRDefault="004922D3" w:rsidP="004922D3">
      <w:pPr>
        <w:pStyle w:val="Akapitzlist"/>
        <w:numPr>
          <w:ilvl w:val="1"/>
          <w:numId w:val="1"/>
        </w:numPr>
      </w:pPr>
      <w:r>
        <w:t>Zobowiązujące</w:t>
      </w:r>
    </w:p>
    <w:p w:rsidR="00841EC1" w:rsidRDefault="00841EC1" w:rsidP="00841EC1">
      <w:pPr>
        <w:pStyle w:val="Akapitzlist"/>
        <w:numPr>
          <w:ilvl w:val="2"/>
          <w:numId w:val="1"/>
        </w:numPr>
      </w:pPr>
      <w:r>
        <w:t>Jednostronnie zobowiązujące</w:t>
      </w:r>
    </w:p>
    <w:p w:rsidR="00841EC1" w:rsidRDefault="00841EC1" w:rsidP="00841EC1">
      <w:pPr>
        <w:pStyle w:val="Akapitzlist"/>
        <w:numPr>
          <w:ilvl w:val="2"/>
          <w:numId w:val="1"/>
        </w:numPr>
      </w:pPr>
      <w:r>
        <w:t>Dwustronnie zobowiązujące</w:t>
      </w:r>
    </w:p>
    <w:p w:rsidR="00841EC1" w:rsidRDefault="00841EC1" w:rsidP="00841EC1">
      <w:pPr>
        <w:pStyle w:val="Akapitzlist"/>
        <w:numPr>
          <w:ilvl w:val="3"/>
          <w:numId w:val="1"/>
        </w:numPr>
      </w:pPr>
      <w:r>
        <w:t>Odpłatne</w:t>
      </w:r>
    </w:p>
    <w:p w:rsidR="00841EC1" w:rsidRDefault="00841EC1" w:rsidP="00841EC1">
      <w:pPr>
        <w:pStyle w:val="Akapitzlist"/>
        <w:numPr>
          <w:ilvl w:val="3"/>
          <w:numId w:val="1"/>
        </w:numPr>
      </w:pPr>
      <w:r>
        <w:t xml:space="preserve">Nieodpłatne </w:t>
      </w:r>
    </w:p>
    <w:p w:rsidR="004922D3" w:rsidRDefault="004922D3" w:rsidP="004922D3">
      <w:pPr>
        <w:pStyle w:val="Akapitzlist"/>
        <w:numPr>
          <w:ilvl w:val="1"/>
          <w:numId w:val="1"/>
        </w:numPr>
      </w:pPr>
      <w:r>
        <w:t>Rozporządzające</w:t>
      </w:r>
    </w:p>
    <w:p w:rsidR="004922D3" w:rsidRDefault="004922D3" w:rsidP="004922D3">
      <w:pPr>
        <w:pStyle w:val="Akapitzlist"/>
        <w:numPr>
          <w:ilvl w:val="1"/>
          <w:numId w:val="1"/>
        </w:numPr>
      </w:pPr>
      <w:r>
        <w:t xml:space="preserve">O podwójnym skutku – zobowiązująco-rozporządzające </w:t>
      </w:r>
    </w:p>
    <w:p w:rsidR="004922D3" w:rsidRDefault="004922D3" w:rsidP="004922D3">
      <w:pPr>
        <w:pStyle w:val="Akapitzlist"/>
        <w:numPr>
          <w:ilvl w:val="0"/>
          <w:numId w:val="1"/>
        </w:numPr>
      </w:pPr>
      <w:r>
        <w:t>Ze względu na realizację korzystnej dla kogoś innego zmiany majątkowej:</w:t>
      </w:r>
    </w:p>
    <w:p w:rsidR="004922D3" w:rsidRDefault="004922D3" w:rsidP="004922D3">
      <w:pPr>
        <w:pStyle w:val="Akapitzlist"/>
        <w:numPr>
          <w:ilvl w:val="1"/>
          <w:numId w:val="1"/>
        </w:numPr>
      </w:pPr>
      <w:r>
        <w:t xml:space="preserve">Przysparzające – a wśród nich ze względu na istnienie </w:t>
      </w:r>
      <w:proofErr w:type="spellStart"/>
      <w:r>
        <w:t>kauzy</w:t>
      </w:r>
      <w:proofErr w:type="spellEnd"/>
      <w:r>
        <w:t>:</w:t>
      </w:r>
    </w:p>
    <w:p w:rsidR="004922D3" w:rsidRDefault="004922D3" w:rsidP="004922D3">
      <w:pPr>
        <w:pStyle w:val="Akapitzlist"/>
        <w:numPr>
          <w:ilvl w:val="2"/>
          <w:numId w:val="1"/>
        </w:numPr>
      </w:pPr>
      <w:r>
        <w:t>Kauzalne</w:t>
      </w:r>
    </w:p>
    <w:p w:rsidR="004922D3" w:rsidRDefault="004922D3" w:rsidP="004922D3">
      <w:pPr>
        <w:pStyle w:val="Akapitzlist"/>
        <w:numPr>
          <w:ilvl w:val="2"/>
          <w:numId w:val="1"/>
        </w:numPr>
      </w:pPr>
      <w:r>
        <w:t>Abstrakcyjne</w:t>
      </w:r>
    </w:p>
    <w:p w:rsidR="004922D3" w:rsidRDefault="004922D3" w:rsidP="004922D3">
      <w:pPr>
        <w:pStyle w:val="Akapitzlist"/>
        <w:numPr>
          <w:ilvl w:val="0"/>
          <w:numId w:val="1"/>
        </w:numPr>
      </w:pPr>
      <w:r>
        <w:t>Ze względu wyznaczenie innym podmiotom kompetencji do dokonania czynności konwencjonalnej ze skutkiem dla osoby trzeciej:</w:t>
      </w:r>
    </w:p>
    <w:p w:rsidR="00841EC1" w:rsidRDefault="004922D3" w:rsidP="00841EC1">
      <w:pPr>
        <w:pStyle w:val="Akapitzlist"/>
        <w:numPr>
          <w:ilvl w:val="1"/>
          <w:numId w:val="1"/>
        </w:numPr>
      </w:pPr>
      <w:r>
        <w:t>U</w:t>
      </w:r>
      <w:r w:rsidR="00841EC1">
        <w:t>poważniające</w:t>
      </w:r>
    </w:p>
    <w:p w:rsidR="00841EC1" w:rsidRPr="00337803" w:rsidRDefault="00841EC1" w:rsidP="00841EC1">
      <w:pPr>
        <w:pStyle w:val="Akapitzlist"/>
        <w:numPr>
          <w:ilvl w:val="0"/>
          <w:numId w:val="1"/>
        </w:numPr>
      </w:pPr>
      <w:r>
        <w:t>Czynności powiernicze (</w:t>
      </w:r>
      <w:proofErr w:type="spellStart"/>
      <w:r>
        <w:t>fiducjarne</w:t>
      </w:r>
      <w:proofErr w:type="spellEnd"/>
      <w:r>
        <w:t>)</w:t>
      </w:r>
    </w:p>
    <w:sectPr w:rsidR="00841EC1" w:rsidRPr="003378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B0CD5"/>
    <w:multiLevelType w:val="hybridMultilevel"/>
    <w:tmpl w:val="48F667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803"/>
    <w:rsid w:val="001817AB"/>
    <w:rsid w:val="00337803"/>
    <w:rsid w:val="004922D3"/>
    <w:rsid w:val="0084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378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378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33780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378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3378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378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378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33780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378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3378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Laptop</cp:lastModifiedBy>
  <cp:revision>1</cp:revision>
  <dcterms:created xsi:type="dcterms:W3CDTF">2015-03-25T20:25:00Z</dcterms:created>
  <dcterms:modified xsi:type="dcterms:W3CDTF">2015-03-25T20:49:00Z</dcterms:modified>
</cp:coreProperties>
</file>