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2BE" w:rsidRDefault="008642BE" w:rsidP="008642BE">
      <w:r>
        <w:t>Kolokwium</w:t>
      </w:r>
      <w:r>
        <w:t xml:space="preserve"> z przedmiotu Finanse </w:t>
      </w:r>
      <w:r>
        <w:t>publiczne i prawo finansowe – 19</w:t>
      </w:r>
      <w:r>
        <w:t xml:space="preserve"> grudnia 2017 r.</w:t>
      </w:r>
    </w:p>
    <w:p w:rsidR="008642BE" w:rsidRDefault="008642BE" w:rsidP="008642BE">
      <w:r>
        <w:t>Forma – 20 pytań testowych (jednokrotnego wyboru, 4 opcje), 2 pytania opisowe</w:t>
      </w:r>
    </w:p>
    <w:p w:rsidR="008642BE" w:rsidRDefault="008642BE" w:rsidP="008642BE">
      <w:r>
        <w:t>Zagadnienia</w:t>
      </w:r>
    </w:p>
    <w:p w:rsidR="008642BE" w:rsidRDefault="008642BE" w:rsidP="008642BE">
      <w:pPr>
        <w:pStyle w:val="Akapitzlist"/>
        <w:numPr>
          <w:ilvl w:val="0"/>
          <w:numId w:val="1"/>
        </w:numPr>
      </w:pPr>
      <w:r>
        <w:t>Finanse publiczne i prawo i finansowe (część I, rozdział 1 podręcznika):</w:t>
      </w:r>
    </w:p>
    <w:p w:rsidR="008642BE" w:rsidRDefault="008642BE" w:rsidP="008642BE">
      <w:pPr>
        <w:pStyle w:val="Akapitzlist"/>
        <w:numPr>
          <w:ilvl w:val="1"/>
          <w:numId w:val="1"/>
        </w:numPr>
      </w:pPr>
      <w:r>
        <w:t>Najważniejsze źródła prawa</w:t>
      </w:r>
    </w:p>
    <w:p w:rsidR="008642BE" w:rsidRDefault="008642BE" w:rsidP="008642BE">
      <w:pPr>
        <w:pStyle w:val="Akapitzlist"/>
        <w:numPr>
          <w:ilvl w:val="1"/>
          <w:numId w:val="1"/>
        </w:numPr>
      </w:pPr>
      <w:r>
        <w:t>Funkcje finansów publicznych</w:t>
      </w:r>
    </w:p>
    <w:p w:rsidR="008642BE" w:rsidRDefault="008642BE" w:rsidP="008642BE">
      <w:pPr>
        <w:pStyle w:val="Akapitzlist"/>
        <w:numPr>
          <w:ilvl w:val="1"/>
          <w:numId w:val="1"/>
        </w:numPr>
      </w:pPr>
      <w:r>
        <w:t>Finanse publiczne w Konstytucji RP (rozdział X)</w:t>
      </w:r>
    </w:p>
    <w:p w:rsidR="008642BE" w:rsidRDefault="008642BE" w:rsidP="008642BE">
      <w:pPr>
        <w:pStyle w:val="Akapitzlist"/>
        <w:numPr>
          <w:ilvl w:val="1"/>
          <w:numId w:val="1"/>
        </w:numPr>
      </w:pPr>
      <w:r>
        <w:t>Ustawa o finansach publicznych – zakres normowania</w:t>
      </w:r>
    </w:p>
    <w:p w:rsidR="00B351EB" w:rsidRDefault="00B351EB" w:rsidP="00B351EB">
      <w:pPr>
        <w:pStyle w:val="Akapitzlist"/>
        <w:numPr>
          <w:ilvl w:val="0"/>
          <w:numId w:val="1"/>
        </w:numPr>
      </w:pPr>
      <w:r>
        <w:t>Środki publiczne – zakres i klasyfikacja (art. 5 i 6)</w:t>
      </w:r>
    </w:p>
    <w:p w:rsidR="008642BE" w:rsidRDefault="008642BE" w:rsidP="00B351EB">
      <w:pPr>
        <w:pStyle w:val="Akapitzlist"/>
        <w:numPr>
          <w:ilvl w:val="0"/>
          <w:numId w:val="1"/>
        </w:numPr>
      </w:pPr>
      <w:r>
        <w:t>Budżet:</w:t>
      </w:r>
    </w:p>
    <w:p w:rsidR="008642BE" w:rsidRDefault="008642BE" w:rsidP="00B351EB">
      <w:pPr>
        <w:pStyle w:val="Akapitzlist"/>
        <w:numPr>
          <w:ilvl w:val="1"/>
          <w:numId w:val="3"/>
        </w:numPr>
        <w:ind w:left="1418" w:hanging="425"/>
      </w:pPr>
      <w:r>
        <w:t>Pojęcie i funkcje</w:t>
      </w:r>
    </w:p>
    <w:p w:rsidR="008642BE" w:rsidRDefault="008642BE" w:rsidP="00B351EB">
      <w:pPr>
        <w:pStyle w:val="Akapitzlist"/>
        <w:numPr>
          <w:ilvl w:val="1"/>
          <w:numId w:val="3"/>
        </w:numPr>
        <w:ind w:left="1418" w:hanging="425"/>
      </w:pPr>
      <w:r>
        <w:t>Zasady budżetowe</w:t>
      </w:r>
      <w:r>
        <w:t xml:space="preserve"> (zupełności, jedności, równowagi budżetowej, szczegółowości, jawności)</w:t>
      </w:r>
    </w:p>
    <w:p w:rsidR="008642BE" w:rsidRDefault="008642BE" w:rsidP="00B351EB">
      <w:pPr>
        <w:pStyle w:val="Akapitzlist"/>
        <w:numPr>
          <w:ilvl w:val="1"/>
          <w:numId w:val="3"/>
        </w:numPr>
        <w:ind w:left="1418" w:hanging="425"/>
      </w:pPr>
      <w:r>
        <w:t>Jednostki sektora finansów publicznych</w:t>
      </w:r>
      <w:r>
        <w:t xml:space="preserve"> (art. 9 i n., art. 223)</w:t>
      </w:r>
    </w:p>
    <w:p w:rsidR="008642BE" w:rsidRDefault="008642BE" w:rsidP="00B351EB">
      <w:pPr>
        <w:pStyle w:val="Akapitzlist"/>
        <w:numPr>
          <w:ilvl w:val="1"/>
          <w:numId w:val="3"/>
        </w:numPr>
        <w:ind w:left="1418" w:hanging="425"/>
      </w:pPr>
      <w:r>
        <w:t xml:space="preserve">Klasyfikacja budżetowa (art. 39 i 114 </w:t>
      </w:r>
      <w:proofErr w:type="spellStart"/>
      <w:r>
        <w:t>u.f.p</w:t>
      </w:r>
      <w:proofErr w:type="spellEnd"/>
      <w:r>
        <w:t>.)</w:t>
      </w:r>
    </w:p>
    <w:p w:rsidR="008642BE" w:rsidRDefault="00C41EB6" w:rsidP="00B351EB">
      <w:pPr>
        <w:pStyle w:val="Akapitzlist"/>
        <w:numPr>
          <w:ilvl w:val="1"/>
          <w:numId w:val="3"/>
        </w:numPr>
        <w:ind w:left="1418" w:hanging="425"/>
      </w:pPr>
      <w:r>
        <w:t>Struktura i zakres ustawy budżetowej i budżetu (art. 109 i 110)</w:t>
      </w:r>
    </w:p>
    <w:p w:rsidR="008642BE" w:rsidRDefault="00C41EB6" w:rsidP="00B351EB">
      <w:pPr>
        <w:pStyle w:val="Akapitzlist"/>
        <w:numPr>
          <w:ilvl w:val="1"/>
          <w:numId w:val="3"/>
        </w:numPr>
        <w:ind w:left="1418" w:hanging="425"/>
      </w:pPr>
      <w:r>
        <w:t>Dochody, wydatki, przychody, rozchody</w:t>
      </w:r>
    </w:p>
    <w:p w:rsidR="008642BE" w:rsidRDefault="008642BE" w:rsidP="00B351EB">
      <w:pPr>
        <w:pStyle w:val="Akapitzlist"/>
        <w:numPr>
          <w:ilvl w:val="1"/>
          <w:numId w:val="3"/>
        </w:numPr>
        <w:ind w:left="1418" w:hanging="425"/>
      </w:pPr>
      <w:r>
        <w:t>Budżet środków europejskich i jego relacja z budżetem państwa</w:t>
      </w:r>
    </w:p>
    <w:p w:rsidR="008642BE" w:rsidRDefault="008642BE" w:rsidP="00B351EB">
      <w:pPr>
        <w:pStyle w:val="Akapitzlist"/>
        <w:numPr>
          <w:ilvl w:val="0"/>
          <w:numId w:val="1"/>
        </w:numPr>
      </w:pPr>
      <w:r>
        <w:t>Procedura budżetowa</w:t>
      </w:r>
    </w:p>
    <w:p w:rsidR="00B351EB" w:rsidRDefault="00B351EB" w:rsidP="00B351EB">
      <w:pPr>
        <w:pStyle w:val="Akapitzlist"/>
        <w:numPr>
          <w:ilvl w:val="0"/>
          <w:numId w:val="1"/>
        </w:numPr>
      </w:pPr>
      <w:r>
        <w:t>Wieloletni Plan Finansowy Państwa</w:t>
      </w:r>
    </w:p>
    <w:p w:rsidR="008642BE" w:rsidRDefault="008642BE" w:rsidP="00B351EB">
      <w:pPr>
        <w:pStyle w:val="Akapitzlist"/>
        <w:numPr>
          <w:ilvl w:val="0"/>
          <w:numId w:val="1"/>
        </w:numPr>
      </w:pPr>
      <w:r>
        <w:t>Wykonywanie budżetu:</w:t>
      </w:r>
    </w:p>
    <w:p w:rsidR="008642BE" w:rsidRDefault="008642BE" w:rsidP="00B351EB">
      <w:pPr>
        <w:pStyle w:val="Akapitzlist"/>
        <w:numPr>
          <w:ilvl w:val="0"/>
          <w:numId w:val="4"/>
        </w:numPr>
      </w:pPr>
      <w:r>
        <w:t>Podmioty wykonujące budżet – wykonawcy bezpośredni i pośredni, obsługa</w:t>
      </w:r>
      <w:r w:rsidR="00C41EB6">
        <w:t xml:space="preserve"> </w:t>
      </w:r>
      <w:r>
        <w:t>kasowa budżetu</w:t>
      </w:r>
    </w:p>
    <w:p w:rsidR="00B351EB" w:rsidRDefault="008642BE" w:rsidP="00B351EB">
      <w:pPr>
        <w:pStyle w:val="Akapitzlist"/>
        <w:numPr>
          <w:ilvl w:val="0"/>
          <w:numId w:val="4"/>
        </w:numPr>
      </w:pPr>
      <w:r>
        <w:t>Zasady wykonywania budżetu – art. 44, 162, 164, 165</w:t>
      </w:r>
    </w:p>
    <w:p w:rsidR="008642BE" w:rsidRDefault="008642BE" w:rsidP="00B351EB">
      <w:pPr>
        <w:pStyle w:val="Akapitzlist"/>
        <w:numPr>
          <w:ilvl w:val="0"/>
          <w:numId w:val="4"/>
        </w:numPr>
      </w:pPr>
      <w:r>
        <w:t>Zmiany budżetu:</w:t>
      </w:r>
    </w:p>
    <w:p w:rsidR="008642BE" w:rsidRDefault="00C41EB6" w:rsidP="00C41EB6">
      <w:pPr>
        <w:pStyle w:val="Akapitzlist"/>
        <w:numPr>
          <w:ilvl w:val="2"/>
          <w:numId w:val="3"/>
        </w:numPr>
      </w:pPr>
      <w:r>
        <w:t>z</w:t>
      </w:r>
      <w:r w:rsidR="008642BE">
        <w:t>miana ustawy budżetowej a zamiana w budżecie</w:t>
      </w:r>
    </w:p>
    <w:p w:rsidR="008642BE" w:rsidRDefault="008642BE" w:rsidP="00C41EB6">
      <w:pPr>
        <w:pStyle w:val="Akapitzlist"/>
        <w:numPr>
          <w:ilvl w:val="2"/>
          <w:numId w:val="3"/>
        </w:numPr>
      </w:pPr>
      <w:r>
        <w:t>Przenoszenie wydatków</w:t>
      </w:r>
    </w:p>
    <w:p w:rsidR="008642BE" w:rsidRDefault="008642BE" w:rsidP="00C41EB6">
      <w:pPr>
        <w:pStyle w:val="Akapitzlist"/>
        <w:numPr>
          <w:ilvl w:val="2"/>
          <w:numId w:val="3"/>
        </w:numPr>
      </w:pPr>
      <w:r>
        <w:t>Blokowanie wydatków</w:t>
      </w:r>
    </w:p>
    <w:p w:rsidR="008642BE" w:rsidRDefault="008642BE" w:rsidP="00B351EB">
      <w:pPr>
        <w:pStyle w:val="Akapitzlist"/>
        <w:numPr>
          <w:ilvl w:val="0"/>
          <w:numId w:val="4"/>
        </w:numPr>
      </w:pPr>
      <w:r>
        <w:t>Rezerwy – rodzaje, limity, podział</w:t>
      </w:r>
    </w:p>
    <w:p w:rsidR="00C41EB6" w:rsidRDefault="00C41EB6" w:rsidP="00B351EB">
      <w:pPr>
        <w:pStyle w:val="Akapitzlist"/>
        <w:numPr>
          <w:ilvl w:val="0"/>
          <w:numId w:val="1"/>
        </w:numPr>
      </w:pPr>
      <w:r>
        <w:t>Deficyt budżetowy i dług publiczny, potrzeby pożyczkowe budżetu państwa</w:t>
      </w:r>
    </w:p>
    <w:p w:rsidR="00C41EB6" w:rsidRDefault="00C41EB6" w:rsidP="00B351EB">
      <w:pPr>
        <w:pStyle w:val="Akapitzlist"/>
        <w:numPr>
          <w:ilvl w:val="0"/>
          <w:numId w:val="5"/>
        </w:numPr>
      </w:pPr>
      <w:r>
        <w:t>Pojęcia (art. 72, 76, 113)</w:t>
      </w:r>
    </w:p>
    <w:p w:rsidR="00C41EB6" w:rsidRDefault="00C41EB6" w:rsidP="00B351EB">
      <w:pPr>
        <w:pStyle w:val="Akapitzlist"/>
        <w:numPr>
          <w:ilvl w:val="0"/>
          <w:numId w:val="5"/>
        </w:numPr>
      </w:pPr>
      <w:r>
        <w:t xml:space="preserve">źródła i konsekwencje, </w:t>
      </w:r>
    </w:p>
    <w:p w:rsidR="00C41EB6" w:rsidRDefault="00C41EB6" w:rsidP="00B351EB">
      <w:pPr>
        <w:pStyle w:val="Akapitzlist"/>
        <w:numPr>
          <w:ilvl w:val="0"/>
          <w:numId w:val="5"/>
        </w:numPr>
      </w:pPr>
      <w:r>
        <w:t>procedury ostrożnościowe i sanacyjne (art. 86),</w:t>
      </w:r>
    </w:p>
    <w:p w:rsidR="00D3289C" w:rsidRDefault="00C41EB6" w:rsidP="00D3289C">
      <w:pPr>
        <w:pStyle w:val="Akapitzlist"/>
        <w:numPr>
          <w:ilvl w:val="0"/>
          <w:numId w:val="5"/>
        </w:numPr>
      </w:pPr>
      <w:r>
        <w:t>źródła pokrycia.</w:t>
      </w:r>
    </w:p>
    <w:p w:rsidR="00D3289C" w:rsidRDefault="00D3289C" w:rsidP="00D3289C">
      <w:pPr>
        <w:pStyle w:val="Akapitzlist"/>
        <w:numPr>
          <w:ilvl w:val="0"/>
          <w:numId w:val="1"/>
        </w:numPr>
      </w:pPr>
      <w:r>
        <w:t>Odpowiedzialność za naruszenie dyscypliny finansów publicznych</w:t>
      </w:r>
    </w:p>
    <w:p w:rsidR="00D3289C" w:rsidRDefault="00D3289C" w:rsidP="00D3289C">
      <w:pPr>
        <w:pStyle w:val="Akapitzlist"/>
        <w:numPr>
          <w:ilvl w:val="1"/>
          <w:numId w:val="1"/>
        </w:numPr>
      </w:pPr>
      <w:r>
        <w:t>Zasady odpowiedzialności</w:t>
      </w:r>
    </w:p>
    <w:p w:rsidR="00D3289C" w:rsidRDefault="00D3289C" w:rsidP="00D3289C">
      <w:pPr>
        <w:pStyle w:val="Akapitzlist"/>
        <w:numPr>
          <w:ilvl w:val="1"/>
          <w:numId w:val="1"/>
        </w:numPr>
      </w:pPr>
      <w:r>
        <w:t>Zakres podmiotowy i przedmiotowy,</w:t>
      </w:r>
    </w:p>
    <w:p w:rsidR="00D3289C" w:rsidRDefault="00D3289C" w:rsidP="00D3289C">
      <w:pPr>
        <w:pStyle w:val="Akapitzlist"/>
        <w:numPr>
          <w:ilvl w:val="1"/>
          <w:numId w:val="1"/>
        </w:numPr>
      </w:pPr>
      <w:r>
        <w:t>Organy właściwe</w:t>
      </w:r>
    </w:p>
    <w:p w:rsidR="00D3289C" w:rsidRDefault="00D3289C" w:rsidP="00D3289C">
      <w:pPr>
        <w:pStyle w:val="Akapitzlist"/>
        <w:numPr>
          <w:ilvl w:val="1"/>
          <w:numId w:val="1"/>
        </w:numPr>
      </w:pPr>
      <w:r>
        <w:t>Postępowanie</w:t>
      </w:r>
    </w:p>
    <w:p w:rsidR="00D3289C" w:rsidRDefault="00D3289C" w:rsidP="00D3289C">
      <w:pPr>
        <w:pStyle w:val="Akapitzlist"/>
        <w:numPr>
          <w:ilvl w:val="1"/>
          <w:numId w:val="1"/>
        </w:numPr>
      </w:pPr>
      <w:r>
        <w:t xml:space="preserve">Kary </w:t>
      </w:r>
    </w:p>
    <w:p w:rsidR="00F04416" w:rsidRDefault="008642BE" w:rsidP="00C41EB6">
      <w:r>
        <w:t xml:space="preserve">Sugerowane źródło – </w:t>
      </w:r>
      <w:r w:rsidR="00C41EB6" w:rsidRPr="00C41EB6">
        <w:rPr>
          <w:i/>
        </w:rPr>
        <w:t>Prawo finansów publicznych z kazusami i pytaniami</w:t>
      </w:r>
      <w:r w:rsidR="00C41EB6">
        <w:t>, red. W. Miemiec, Wolters Kluwer, Warszawa 2018</w:t>
      </w:r>
      <w:bookmarkStart w:id="0" w:name="_GoBack"/>
      <w:bookmarkEnd w:id="0"/>
    </w:p>
    <w:sectPr w:rsidR="00F0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3282"/>
    <w:multiLevelType w:val="hybridMultilevel"/>
    <w:tmpl w:val="BAC48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65C67"/>
    <w:multiLevelType w:val="hybridMultilevel"/>
    <w:tmpl w:val="ABFC5F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60EEA"/>
    <w:multiLevelType w:val="hybridMultilevel"/>
    <w:tmpl w:val="ABFC5F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70247F"/>
    <w:multiLevelType w:val="hybridMultilevel"/>
    <w:tmpl w:val="5030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26CF5"/>
    <w:multiLevelType w:val="hybridMultilevel"/>
    <w:tmpl w:val="4A68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4C6B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BE"/>
    <w:rsid w:val="008642BE"/>
    <w:rsid w:val="00B351EB"/>
    <w:rsid w:val="00C41EB6"/>
    <w:rsid w:val="00D3289C"/>
    <w:rsid w:val="00F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DBC5"/>
  <w15:chartTrackingRefBased/>
  <w15:docId w15:val="{00B8F6A7-8007-47A4-9566-4C670316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Hejmej</dc:creator>
  <cp:keywords/>
  <dc:description/>
  <cp:lastModifiedBy>Tomasz Hejmej</cp:lastModifiedBy>
  <cp:revision>1</cp:revision>
  <dcterms:created xsi:type="dcterms:W3CDTF">2018-12-09T14:17:00Z</dcterms:created>
  <dcterms:modified xsi:type="dcterms:W3CDTF">2018-12-09T15:58:00Z</dcterms:modified>
</cp:coreProperties>
</file>