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2136" w:rsidRDefault="00CD2136">
      <w:pPr>
        <w:spacing w:line="360" w:lineRule="auto"/>
        <w:jc w:val="both"/>
      </w:pPr>
    </w:p>
    <w:p w:rsidR="00CD2136" w:rsidRPr="00D95526" w:rsidRDefault="00A03765" w:rsidP="00D95526">
      <w:pPr>
        <w:rPr>
          <w:rFonts w:asciiTheme="minorHAnsi" w:hAnsiTheme="minorHAnsi"/>
          <w:sz w:val="20"/>
          <w:szCs w:val="20"/>
        </w:rPr>
      </w:pPr>
      <w:r w:rsidRPr="00D95526">
        <w:rPr>
          <w:rFonts w:asciiTheme="minorHAnsi" w:hAnsiTheme="minorHAnsi"/>
          <w:sz w:val="20"/>
          <w:szCs w:val="20"/>
        </w:rPr>
        <w:t>Fundusze strukturalne</w:t>
      </w:r>
      <w:r w:rsidR="00CD2136" w:rsidRPr="00D95526">
        <w:rPr>
          <w:rFonts w:asciiTheme="minorHAnsi" w:hAnsiTheme="minorHAnsi"/>
          <w:sz w:val="20"/>
          <w:szCs w:val="20"/>
        </w:rPr>
        <w:t xml:space="preserve"> Unii Europejskiej</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w sferze rolnictwa </w:t>
      </w:r>
      <w:r w:rsidR="00A03765" w:rsidRPr="00D95526">
        <w:rPr>
          <w:rStyle w:val="Odwoanieprzypisudolnego"/>
          <w:rFonts w:asciiTheme="minorHAnsi" w:hAnsiTheme="minorHAnsi"/>
          <w:sz w:val="20"/>
          <w:szCs w:val="20"/>
        </w:rPr>
        <w:footnoteReference w:id="1"/>
      </w:r>
    </w:p>
    <w:p w:rsidR="00CD2136" w:rsidRPr="00D95526" w:rsidRDefault="00CD2136" w:rsidP="00D95526">
      <w:pPr>
        <w:rPr>
          <w:rFonts w:asciiTheme="minorHAnsi" w:hAnsiTheme="minorHAnsi"/>
          <w:sz w:val="20"/>
          <w:szCs w:val="20"/>
        </w:rPr>
      </w:pPr>
    </w:p>
    <w:p w:rsidR="00CD2136" w:rsidRDefault="00CD2136" w:rsidP="00D95526">
      <w:pPr>
        <w:rPr>
          <w:rFonts w:asciiTheme="minorHAnsi" w:hAnsiTheme="minorHAnsi"/>
          <w:sz w:val="20"/>
          <w:szCs w:val="20"/>
        </w:rPr>
      </w:pPr>
    </w:p>
    <w:p w:rsidR="00E34839" w:rsidRDefault="00E34839" w:rsidP="00D95526">
      <w:pPr>
        <w:rPr>
          <w:rFonts w:asciiTheme="minorHAnsi" w:hAnsiTheme="minorHAnsi"/>
          <w:sz w:val="20"/>
          <w:szCs w:val="20"/>
        </w:rPr>
      </w:pPr>
    </w:p>
    <w:p w:rsidR="00E34839" w:rsidRDefault="00E34839" w:rsidP="00D95526">
      <w:pPr>
        <w:rPr>
          <w:rFonts w:asciiTheme="minorHAnsi" w:hAnsiTheme="minorHAnsi"/>
          <w:sz w:val="20"/>
          <w:szCs w:val="20"/>
        </w:rPr>
      </w:pPr>
    </w:p>
    <w:p w:rsidR="00E34839" w:rsidRDefault="00E34839" w:rsidP="00D95526">
      <w:pPr>
        <w:rPr>
          <w:rFonts w:asciiTheme="minorHAnsi" w:hAnsiTheme="minorHAnsi"/>
          <w:sz w:val="20"/>
          <w:szCs w:val="20"/>
        </w:rPr>
      </w:pPr>
    </w:p>
    <w:p w:rsidR="00E34839" w:rsidRDefault="00E34839" w:rsidP="00D95526">
      <w:pPr>
        <w:rPr>
          <w:rFonts w:asciiTheme="minorHAnsi" w:hAnsiTheme="minorHAnsi"/>
          <w:sz w:val="20"/>
          <w:szCs w:val="20"/>
        </w:rPr>
      </w:pPr>
    </w:p>
    <w:p w:rsidR="00E34839" w:rsidRDefault="00E34839" w:rsidP="00D95526">
      <w:pPr>
        <w:rPr>
          <w:rFonts w:asciiTheme="minorHAnsi" w:hAnsiTheme="minorHAnsi"/>
          <w:sz w:val="20"/>
          <w:szCs w:val="20"/>
        </w:rPr>
      </w:pPr>
    </w:p>
    <w:p w:rsidR="00E34839" w:rsidRPr="00D95526" w:rsidRDefault="00E34839"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p>
    <w:p w:rsidR="00CD2136" w:rsidRPr="00D95526" w:rsidRDefault="00030366" w:rsidP="00D95526">
      <w:pPr>
        <w:rPr>
          <w:rFonts w:asciiTheme="minorHAnsi" w:hAnsiTheme="minorHAnsi"/>
          <w:sz w:val="20"/>
          <w:szCs w:val="20"/>
        </w:rPr>
      </w:pPr>
      <w:r w:rsidRPr="00D95526">
        <w:rPr>
          <w:rFonts w:asciiTheme="minorHAnsi" w:hAnsiTheme="minorHAnsi"/>
          <w:sz w:val="20"/>
          <w:szCs w:val="20"/>
        </w:rPr>
        <w:t>1. Zarys historyczny Unii E</w:t>
      </w:r>
      <w:r w:rsidR="00671B99" w:rsidRPr="00D95526">
        <w:rPr>
          <w:rFonts w:asciiTheme="minorHAnsi" w:hAnsiTheme="minorHAnsi"/>
          <w:sz w:val="20"/>
          <w:szCs w:val="20"/>
        </w:rPr>
        <w:t>uropejskiej</w:t>
      </w:r>
    </w:p>
    <w:p w:rsidR="00CD2136" w:rsidRPr="00D95526" w:rsidRDefault="00CD2136" w:rsidP="00D95526">
      <w:pPr>
        <w:rPr>
          <w:rFonts w:asciiTheme="minorHAnsi" w:hAnsiTheme="minorHAnsi"/>
          <w:sz w:val="20"/>
          <w:szCs w:val="20"/>
        </w:rPr>
      </w:pPr>
    </w:p>
    <w:p w:rsidR="00CD2136" w:rsidRPr="00D95526" w:rsidRDefault="00671B99" w:rsidP="00D95526">
      <w:pPr>
        <w:rPr>
          <w:rFonts w:asciiTheme="minorHAnsi" w:hAnsiTheme="minorHAnsi"/>
          <w:bCs/>
          <w:sz w:val="20"/>
          <w:szCs w:val="20"/>
        </w:rPr>
      </w:pPr>
      <w:r w:rsidRPr="00D95526">
        <w:rPr>
          <w:rFonts w:asciiTheme="minorHAnsi" w:hAnsiTheme="minorHAnsi"/>
          <w:bCs/>
          <w:sz w:val="20"/>
          <w:szCs w:val="20"/>
        </w:rPr>
        <w:t>1.1.</w:t>
      </w:r>
      <w:r w:rsidR="00CD2136" w:rsidRPr="00D95526">
        <w:rPr>
          <w:rFonts w:asciiTheme="minorHAnsi" w:hAnsiTheme="minorHAnsi"/>
          <w:bCs/>
          <w:sz w:val="20"/>
          <w:szCs w:val="20"/>
        </w:rPr>
        <w:t xml:space="preserve"> Charakterystyka Unii Europejskiej oraz początki integracji europejskiej</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Unia Europejska jest unikatowym związkiem 15 państw kontynentu, które zostały stworzone na bazie Wspólnot Europejskich. Państwa te łączy pragnienie życia w pokoju, chęć odgrywania roli na światowej scenie politycznej, a także dążenie do stałej poprawy warunków życia i pracy swoich obywateli.</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Ponad 40 letnia historia Wspólnej Europy dowiodła, iż we wszystkich tych dziedzinach działania podejmowane wspólnie są znacznie skuteczniejsze i dają lepsze rezultaty niż polityka pojedynczych państw.</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Idea zjednoczonej Europy pojawiła się od dawnych wieków w koncepcjach filozofów i programach polityków. Choć w epoce nowożytnej  koncepcja  rozwoju  państw  narodowych  zwyciężyła,  to  politycy co jakiś czas wysuwali propozycje zjednoczenia.</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Konkretnym impulsem powojennej integracji była słynna mowa Winstona Churchilla wygłoszona na Uniwersytecie w Zurychu. Sformułował on ideę utworzenia „ Stanów Zjednoczonych Europy”, które opierały się głównie na współpracy dwóch tradycyjnych antagonistów czyli Francji i Niemiec. Kolejny krok integracji Europejskiej należał do Amerykanów, którzy do dzisiaj zachowują nadzwyczajny silny wpływ  na przebieg procesów europejskich. Wykorzystując zniszczenia powojenne w Europie zaproponowali oni „</w:t>
      </w:r>
      <w:proofErr w:type="spellStart"/>
      <w:r w:rsidRPr="00D95526">
        <w:rPr>
          <w:rFonts w:asciiTheme="minorHAnsi" w:hAnsiTheme="minorHAnsi"/>
          <w:sz w:val="20"/>
          <w:szCs w:val="20"/>
        </w:rPr>
        <w:t>European</w:t>
      </w:r>
      <w:proofErr w:type="spellEnd"/>
      <w:r w:rsidRPr="00D95526">
        <w:rPr>
          <w:rFonts w:asciiTheme="minorHAnsi" w:hAnsiTheme="minorHAnsi"/>
          <w:sz w:val="20"/>
          <w:szCs w:val="20"/>
        </w:rPr>
        <w:t xml:space="preserve"> </w:t>
      </w:r>
      <w:proofErr w:type="spellStart"/>
      <w:r w:rsidRPr="00D95526">
        <w:rPr>
          <w:rFonts w:asciiTheme="minorHAnsi" w:hAnsiTheme="minorHAnsi"/>
          <w:sz w:val="20"/>
          <w:szCs w:val="20"/>
        </w:rPr>
        <w:t>Recovery</w:t>
      </w:r>
      <w:proofErr w:type="spellEnd"/>
      <w:r w:rsidRPr="00D95526">
        <w:rPr>
          <w:rFonts w:asciiTheme="minorHAnsi" w:hAnsiTheme="minorHAnsi"/>
          <w:sz w:val="20"/>
          <w:szCs w:val="20"/>
        </w:rPr>
        <w:t xml:space="preserve"> Program” potocznie zwany Planem Marshalla.</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Sekretarz Stanu USA ogłosił plan, który miał na celu udzielenie kredytów amerykańskich pod warunkiem jednak, że państwa uczestniczące w tym planie opracują wspólny program odbudowy i rozwoju  swoich gospodarek oraz podziały tych kredytów.</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Utworzono więc 16.04.1948r. Europejską Organizację Współpracy Gospodarczej, do której weszły:</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Austria, Malta, Belgia, Niderlandy, Bułgaria, Cypr, Polska, Estonia, Republika Czeska, Rumunia, Słowacja, Słowenia, Hiszpania, Dania, Francja, Grecja, Holandia, Irlandia, Islandia, Luksemburg, Norwegia, Portugalia, Szwajcaria, Szwecja, Turcja, Wielka Brytania, Włochy, RFN, Portugalia, Finlandia.</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Początkiem integracji był współczesny pomysł </w:t>
      </w:r>
      <w:proofErr w:type="spellStart"/>
      <w:r w:rsidRPr="00D95526">
        <w:rPr>
          <w:rFonts w:asciiTheme="minorHAnsi" w:hAnsiTheme="minorHAnsi"/>
          <w:sz w:val="20"/>
          <w:szCs w:val="20"/>
        </w:rPr>
        <w:t>Monneta</w:t>
      </w:r>
      <w:proofErr w:type="spellEnd"/>
      <w:r w:rsidRPr="00D95526">
        <w:rPr>
          <w:rFonts w:asciiTheme="minorHAnsi" w:hAnsiTheme="minorHAnsi"/>
          <w:sz w:val="20"/>
          <w:szCs w:val="20"/>
        </w:rPr>
        <w:t xml:space="preserve"> Roberta Schumanna, minister spraw zagranicznych Francji, przedstawił oficjalną deklaracje, w której zaproponował zbudowanie europejskiej federacji, zaś jej spoiwem miało być pojednanie francusko-niemieckie. Pierwszym krokiem prowadzący do zamierzonego celu widział w powołaniu międzynarodowej organizacji z ponadnarodowym zarządem, który miał  na celu czuwanie nad rozwojem przemysłu węglowego i stalowego w Niemczech i Francji.</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Organizacja ta stworzyłaby wspólne podstawy rozwoju gospodarczego oraz doprowadziłaby do scalenia regionów gospodarczych i społeczeństw. Po 9 miesięcznych negocjacjach 18.04.1951r. w Paryżu, sześć państw: Belgia, Holandia, Francja, Luksemburg, RFN, Włochy przyjęło traktat powołujący do życia Europejską Wspólnotę Węgla i Stali. </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Według Traktatu wspólny rynek miał się opierać na następujących zasadach:</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zakaz ceł eksportowych i importowych oraz opłat o charakterze podobnym oraz ograniczeń ilościowych w obrocie węgla i stalą.</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zakaz stosowania środków dyskryminujących niektórych producentów, nabywców oraz konsumentów, również zakaz stosowania środków utrudniających nabywcy swobodnego doboru dostawcy.</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zakaz subwencji</w:t>
      </w:r>
      <w:r w:rsidRPr="00D95526">
        <w:rPr>
          <w:rStyle w:val="Odwoaniedokomentarza"/>
          <w:rFonts w:asciiTheme="minorHAnsi" w:hAnsiTheme="minorHAnsi"/>
          <w:sz w:val="20"/>
          <w:szCs w:val="20"/>
        </w:rPr>
        <w:t xml:space="preserve"> </w:t>
      </w:r>
      <w:r w:rsidRPr="00D95526">
        <w:rPr>
          <w:rFonts w:asciiTheme="minorHAnsi" w:hAnsiTheme="minorHAnsi"/>
          <w:sz w:val="20"/>
          <w:szCs w:val="20"/>
        </w:rPr>
        <w:t>lub innych form pomocy przyznawanych przez państwo.</w:t>
      </w:r>
    </w:p>
    <w:p w:rsidR="00E52879" w:rsidRPr="00D95526" w:rsidRDefault="00CD2136" w:rsidP="00D95526">
      <w:pPr>
        <w:rPr>
          <w:rFonts w:asciiTheme="minorHAnsi" w:hAnsiTheme="minorHAnsi"/>
          <w:sz w:val="20"/>
          <w:szCs w:val="20"/>
        </w:rPr>
      </w:pPr>
      <w:r w:rsidRPr="00D95526">
        <w:rPr>
          <w:rFonts w:asciiTheme="minorHAnsi" w:hAnsiTheme="minorHAnsi"/>
          <w:sz w:val="20"/>
          <w:szCs w:val="20"/>
        </w:rPr>
        <w:lastRenderedPageBreak/>
        <w:t>zakaz praktyk restrykcyjnych dotyczących podziału lub eksploatowania rynków.</w:t>
      </w:r>
    </w:p>
    <w:p w:rsidR="00E52879" w:rsidRPr="00D95526" w:rsidRDefault="00E52879" w:rsidP="00D95526">
      <w:pPr>
        <w:rPr>
          <w:rFonts w:asciiTheme="minorHAnsi" w:hAnsiTheme="minorHAnsi"/>
          <w:sz w:val="20"/>
          <w:szCs w:val="20"/>
        </w:rPr>
      </w:pPr>
    </w:p>
    <w:p w:rsidR="00CD2136" w:rsidRPr="00D95526" w:rsidRDefault="00671B99" w:rsidP="00D95526">
      <w:pPr>
        <w:rPr>
          <w:rFonts w:asciiTheme="minorHAnsi" w:hAnsiTheme="minorHAnsi"/>
          <w:sz w:val="20"/>
          <w:szCs w:val="20"/>
        </w:rPr>
      </w:pPr>
      <w:r w:rsidRPr="00D95526">
        <w:rPr>
          <w:rFonts w:asciiTheme="minorHAnsi" w:hAnsiTheme="minorHAnsi"/>
          <w:bCs/>
          <w:sz w:val="20"/>
          <w:szCs w:val="20"/>
        </w:rPr>
        <w:t>1.2.</w:t>
      </w:r>
      <w:r w:rsidR="00CD2136" w:rsidRPr="00D95526">
        <w:rPr>
          <w:rFonts w:asciiTheme="minorHAnsi" w:hAnsiTheme="minorHAnsi"/>
          <w:bCs/>
          <w:sz w:val="20"/>
          <w:szCs w:val="20"/>
        </w:rPr>
        <w:t>Cele Unii Europejskiej:</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Traktat o Unii Europejskie głosi, że państwa postanowiły ustanowić Unię jako zdecydowane przejście do nowego etapu procesu integracji europejskiej, w których potwierdzają się przywiązania do zasad wolności, demokracji, poszanowania praw człowieka i podstawowych wolności oraz państwa prawnego.</w:t>
      </w:r>
      <w:r w:rsidRPr="00D95526">
        <w:rPr>
          <w:rStyle w:val="Odwoanieprzypisudolnego"/>
          <w:rFonts w:asciiTheme="minorHAnsi" w:hAnsiTheme="minorHAnsi"/>
          <w:sz w:val="20"/>
          <w:szCs w:val="20"/>
        </w:rPr>
        <w:footnoteReference w:id="2"/>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Według Traktatu Unii Europejskiej Unia stawia sobie następujące cele:</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Popieranie postępu gospodarczego i społecznego oraz wysokiego poziomu zatrudnienia i doprowadzenie do zrównoważonego trwałego rozwoju, tworzenie przestrzeni bez granic wewnętrznych, ustanawianie unii gospodarczej i walutowej, obejmująca docelowo jedną walutę.</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Potwierdzenie tożsamości na arenie międzynarodowej, przez realizację wspólnej polityki zagranicznej i bezpieczeństwa, w tym określenie wspólnej polityki obronnej.</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Wzmocnienie ochrony praw i interesów obywateli jej państw członkowskich przez ustanowienie obywatelstwa Unii.</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Utrzymywanie i rozwijanie Unii jako przestrzeń wolności, bezpieczeństwa i sprawiedliwości, w której zagwarantowany swobodny przepływ osób.</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Zachowanie dorobku wspólnotowego i jego rozwój.</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W traktacie ustanawiającym Wspólnotę Europejską rozszerzony został zakres wspólnej polityki o kulturę, ochronę zdrowia, sieci transeuropejskiej, politykę przemysłową, współprace w dziedzinie rozwoju.</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Odnośnie do współpracy w dziedzinie wymiaru sprawiedliwości i spraw wewnętrznych, Traktat z Maastricht postanawia, że przy realizacji celów Unii, w szczególności swobodnego przepływu osób, nie naruszając uprawnień Wspólnoty Europejskiej, państwa członkowskie traktują następujące dziedziny jako sprawy wspólnego zainteresowania:</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politykę azylową;</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zasady regulujące przekraczanie zewnętrznych granic państw członkowskich;</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politykę imigracyjną i politykę obywateli krajów trzecich;</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zasady poruszania się obywateli krajów trzecich na terenie państw członkowskich;</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zasady pobytu obywateli krajów trzecich na terytorium państw członkowskich;</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walkę z nielegalna imigracją;</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walkę z narkomania;</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walkę z oszustami na skalę międzynarodową;</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współpracę celną;</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 współpracę policji celem zapobiegania terroryzmowi i walkę z terroryzmem. </w:t>
      </w:r>
    </w:p>
    <w:p w:rsidR="00CD2136" w:rsidRPr="00D95526" w:rsidRDefault="00E34839" w:rsidP="00D95526">
      <w:pPr>
        <w:rPr>
          <w:rFonts w:asciiTheme="minorHAnsi" w:hAnsiTheme="minorHAnsi"/>
          <w:sz w:val="20"/>
          <w:szCs w:val="20"/>
        </w:rPr>
      </w:pPr>
      <w:r>
        <w:rPr>
          <w:rFonts w:asciiTheme="minorHAnsi" w:hAnsiTheme="minorHAnsi"/>
          <w:sz w:val="20"/>
          <w:szCs w:val="20"/>
        </w:rPr>
        <w:t xml:space="preserve">                                                                     </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Europejska Wspólnota Węgla i Stali zaspokajała podstawowe potrzeby gospodarcze rządów europejskich. Pomimo czynionych prób, nie udało się doprowadzić do integracji politycznej i militarnej. Więc postanowiono zacieśnić współprace gospodarczą i objąć nią dodatkowo:</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energetykę;</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surowce;</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transport;</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rolnictwo;</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Raport </w:t>
      </w:r>
      <w:proofErr w:type="spellStart"/>
      <w:r w:rsidRPr="00D95526">
        <w:rPr>
          <w:rFonts w:asciiTheme="minorHAnsi" w:hAnsiTheme="minorHAnsi"/>
          <w:sz w:val="20"/>
          <w:szCs w:val="20"/>
        </w:rPr>
        <w:t>Spaaka</w:t>
      </w:r>
      <w:proofErr w:type="spellEnd"/>
      <w:r w:rsidRPr="00D95526">
        <w:rPr>
          <w:rFonts w:asciiTheme="minorHAnsi" w:hAnsiTheme="minorHAnsi"/>
          <w:sz w:val="20"/>
          <w:szCs w:val="20"/>
        </w:rPr>
        <w:t>, pod którego przewodnictwem komisja pracowała. On stanowił właśnie podstawę trwających rokowań, które doprowadziły do przyjęcia dwóch Traktatów Rzymskich podpisanych 25.03.1957r w Rzymie .</w:t>
      </w:r>
    </w:p>
    <w:p w:rsidR="00CD2136" w:rsidRPr="00D95526" w:rsidRDefault="00A46E36" w:rsidP="00D95526">
      <w:pPr>
        <w:rPr>
          <w:rFonts w:asciiTheme="minorHAnsi" w:hAnsiTheme="minorHAnsi"/>
          <w:sz w:val="20"/>
          <w:szCs w:val="20"/>
        </w:rPr>
      </w:pPr>
      <w:r>
        <w:rPr>
          <w:rFonts w:asciiTheme="minorHAnsi" w:hAnsiTheme="minorHAnsi"/>
          <w:sz w:val="20"/>
          <w:szCs w:val="20"/>
        </w:rPr>
        <w:t>Pierwszy ustanawiał Europejską</w:t>
      </w:r>
      <w:r w:rsidR="00CD2136" w:rsidRPr="00D95526">
        <w:rPr>
          <w:rFonts w:asciiTheme="minorHAnsi" w:hAnsiTheme="minorHAnsi"/>
          <w:sz w:val="20"/>
          <w:szCs w:val="20"/>
        </w:rPr>
        <w:t xml:space="preserve"> Wspólnotę Gospodarczą, a drugi Europejską Wspólnotę Energii Atomowej (EURATOM).</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Postępy dalszych negocjacji poczyniono na kolejnym szczycie w 1994r.w Essen. Przyjęcie strategii przed członkowskiej pozwoliła na podjęcie dialogu strukturalnego, którego celem było odnalezienie nowych obszarów współpracy. W tym samym roku przed szczytem ówczesny minister spraw zagranicznych RP, Andrzej Olechowski przedłożył wniosek o przystąpienie Polski do Unii Europejskiej. Polska była kolejnym krajem po Cyprze, Malcie i Węgrach, które otworzyły oficjalną drogę do akcesji. Kolejność działań w ujednoliceniu prawa polskiego z rynkiem wewnętrznym Unii Europejskiej ustalono na szczycie Rady Europejskiej, na postawie „ Białej Księgi w sprawie integracji stowarzyszonych krajów Europy Środkowej i Wschodniej z rynkiem wewnętrznym Unii Europejskiej”</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lastRenderedPageBreak/>
        <w:tab/>
        <w:t xml:space="preserve">Po zakończeniu Konferencji Międzyrządowej i przyjęciu Traktatu Amsterdamskiego, Rada zleciła Komisji Europejskiej sporządzenie opinii na temat wniosków akcesyjnych krajów kandydujących i ich sytuacji dostosowywania się do wymogów unijnych. Zbiór ten nazwano „ Agenda </w:t>
      </w:r>
      <w:smartTag w:uri="urn:schemas-microsoft-com:office:smarttags" w:element="metricconverter">
        <w:smartTagPr>
          <w:attr w:name="ProductID" w:val="2000”"/>
        </w:smartTagPr>
        <w:r w:rsidRPr="00D95526">
          <w:rPr>
            <w:rFonts w:asciiTheme="minorHAnsi" w:hAnsiTheme="minorHAnsi"/>
            <w:sz w:val="20"/>
            <w:szCs w:val="20"/>
          </w:rPr>
          <w:t>2000”</w:t>
        </w:r>
      </w:smartTag>
      <w:r w:rsidRPr="00D95526">
        <w:rPr>
          <w:rFonts w:asciiTheme="minorHAnsi" w:hAnsiTheme="minorHAnsi"/>
          <w:sz w:val="20"/>
          <w:szCs w:val="20"/>
        </w:rPr>
        <w:t>.</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ab/>
        <w:t>Na kolejnym szczycie Rady w Luksemburgu w 1997r, określono termin przyjmowania nowych członków do Unii Europejskiej na rok1998. Objęto nim wszystkie kraje, ubiegające się o członkostwo: Bułgaria, Cypr, Czechy, Estonia, Litwa, Łotwa, Polska, Rumunia, Słowacja, Słowenia oraz Węgry. W traktacie „O” „ Traktatu o Unii Europejskiej” Komisja Europejska ogłosiła rozpoczęcie negocjacji z Polską i ustaliła, że:</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w Polsce istnieją stabilne instytucje, a państwo polskie zapewnia poszanowanie zasad praworządności, praw człowieka i ochronę mniejszości</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polską gospodarkę można uznać za funkcjonującą gospodarkę rynkową, zdolną do sprostania presji konkurencji i sił rynkowych w ramach Unii Europejskiej w perspektywie średniookresowej.</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Wraz z rozpoczęciem rozmów negocjacyjnych zaplanowano otwarcie dwustronnych Międzyrządowych Konferencji Akcesyjnych. Pierwszymi państwami, które weszły w procesie akcesyjnym były następujące państwa: Polska, Czechy, Węgry, Słowenia, Estonia i Cypr. Na krótko przed otwarciem negocjacji Komisja przedstawiła Polsce dokument „ Partnerstwo dla Członkostwa” ze strategią pogłębiania współpracy z krajami kandydującymi. Strategia ta już wcześniej podejmowana przez Rzeczpospolitą Polską m.in. poprzez przyjęcie w 1997r, dokumentu pod tytułem „Narodowa Strategia Integracji” (NSI). Komitet Integracji Europejskiej składał się ze strategicznych kierunków działa w obrębie organów rządowych, oraz określenie głównych celów integracji i zrealizowania ich jak najefektywniej. Stworzono wówczas plan pracy na lata 1998-2002 w ramach „ Narodowego Programu Przygotowania do Członkostwa w Unii Europejskiej” przyjęte przez Radę Ministrów RP. Postępy w realizacji zadań zawartych w „ Narodowym Programie Przygotowania do Członkostwa w Unii Europejskiej” analizowane były na bieżąco zarówno przez stronę polską , jak i Komisję Europejską w „ </w:t>
      </w:r>
      <w:proofErr w:type="spellStart"/>
      <w:r w:rsidRPr="00D95526">
        <w:rPr>
          <w:rFonts w:asciiTheme="minorHAnsi" w:hAnsiTheme="minorHAnsi"/>
          <w:sz w:val="20"/>
          <w:szCs w:val="20"/>
        </w:rPr>
        <w:t>Regular</w:t>
      </w:r>
      <w:proofErr w:type="spellEnd"/>
      <w:r w:rsidRPr="00D95526">
        <w:rPr>
          <w:rFonts w:asciiTheme="minorHAnsi" w:hAnsiTheme="minorHAnsi"/>
          <w:sz w:val="20"/>
          <w:szCs w:val="20"/>
        </w:rPr>
        <w:t xml:space="preserve"> Report”</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Akcesja Polski w struktury Unii Europejskiej wymagała okresu złożonych negocjacji, które obywały się jako forma spotkań państw członkowskich i kandydujących pod nazwą Międzyrządowej Konferencji Akcesyjnej. Sesje prowadzone były na dwóch szczeblach: szefów delegacji krajów kandydujących i członków COREPER. </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Zadaniem sesji z udziałem szefów delegacji jest zatwierdzenie wyników rozmów prowadzonych przez negocjatorów w danym obszarze negocjacyjnym. Komisja Europejska przygotowuje stanowiska negocjacyjne Unii Europejskiej, zgodne z tematem rozmów, opartych o wyniki procesu screeningu (przeglądu prawa). Przeglądu tego dokonuje Dyrekcja Generalna do Spraw Rozszerzenia we współpracy z pozostałymi Dyrekcjami Generalnymi, zajmującymi się problematyką rozszerzenia. Efektem ich pracy są projekty stanowisk negocjacyjnych Unii Europejskiej.</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Ze strony Unii należało teraz rozpocząć prace nad odpowiedziami na polskie stanowiska. Po zaakceptowaniu przez Radę Unii odpowiedzi zostały przedstawione państwom kandydującym. W ramach posiedzeń Międzyrządowej Konferencji Akcesyjnej, pierwsze spotkanie odbyło się w 1998r w Brukseli, gdzie omawiane były obszary negocjacyjne.</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Negocjacjami rządzą dwie najważniejsze zasady. Pierwsza z nich to odrębność stron wobec problemu negocjacyjnego istniejącym w jednym z obszarów od stanowisk w innych obszarach. Drugą zasadą jest zamknięcie poszczególnych obszarów negocjacji, dopiero wtedy gdy negocjacje są zakończone w innych obszarach. Po otwarciu rozdziału negocjacji strona polska miała obowiązek przedstawić stronie unijnej wyjaśnienia kwestii zgodnie z kalendarzem prac dostosowawczych.</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ab/>
        <w:t xml:space="preserve">Przedstawicielem delegacji Polski w Międzynarodowej Konferencji Akcesyjnej pełnił Minister Spraw Zagranicznych. Do jego resortu należała działalność sekretarzy stanu Kancelarii Prezesa. W procesie akcesyjnym po stronie Polskiej udział brały różne jednostki tj. Prezydent RP, Sejm i Senat. Oprócz tych jednostek należało by wymienić departamenty odpowiedzialne za problematykę integracji. </w:t>
      </w:r>
    </w:p>
    <w:p w:rsidR="0022733E" w:rsidRPr="00D95526" w:rsidRDefault="0022733E"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p>
    <w:p w:rsidR="00CD2136" w:rsidRPr="00D95526" w:rsidRDefault="00671B99" w:rsidP="00D95526">
      <w:pPr>
        <w:rPr>
          <w:rFonts w:asciiTheme="minorHAnsi" w:hAnsiTheme="minorHAnsi"/>
          <w:sz w:val="20"/>
          <w:szCs w:val="20"/>
        </w:rPr>
      </w:pPr>
      <w:r w:rsidRPr="00D95526">
        <w:rPr>
          <w:rFonts w:asciiTheme="minorHAnsi" w:hAnsiTheme="minorHAnsi"/>
          <w:sz w:val="20"/>
          <w:szCs w:val="20"/>
        </w:rPr>
        <w:t>2.  Ewolucja polityki rolnej</w:t>
      </w:r>
    </w:p>
    <w:p w:rsidR="00CD2136" w:rsidRPr="00D95526" w:rsidRDefault="00CD2136" w:rsidP="00D95526">
      <w:pPr>
        <w:rPr>
          <w:rFonts w:asciiTheme="minorHAnsi" w:hAnsiTheme="minorHAnsi"/>
          <w:bCs/>
          <w:sz w:val="20"/>
          <w:szCs w:val="20"/>
          <w:u w:val="single"/>
        </w:rPr>
      </w:pPr>
    </w:p>
    <w:p w:rsidR="00CD2136" w:rsidRPr="00D95526" w:rsidRDefault="00671B99" w:rsidP="00D95526">
      <w:pPr>
        <w:rPr>
          <w:rFonts w:asciiTheme="minorHAnsi" w:hAnsiTheme="minorHAnsi"/>
          <w:bCs/>
          <w:sz w:val="20"/>
          <w:szCs w:val="20"/>
        </w:rPr>
      </w:pPr>
      <w:r w:rsidRPr="00D95526">
        <w:rPr>
          <w:rFonts w:asciiTheme="minorHAnsi" w:hAnsiTheme="minorHAnsi"/>
          <w:bCs/>
          <w:sz w:val="20"/>
          <w:szCs w:val="20"/>
        </w:rPr>
        <w:t>2.1. Realizacja dotychczasowych strategii i ocena ich skutków oraz przewidywany kształt wspólnej polityki rolnej</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Od początku polskiej transformacji gospodarczej powstało kilka ważnych dokumentów programowych dla polskiego rolnictwa i polityki rolnej. Ich zadaniem było określenie strategii i kierunków rozwoju sektora wsi i rolnictwa, przygotował ją zespół ekspertów polskich i unijnych przy wsparciu Banku Światowego. Głównymi założeniami strategii były:</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 Usprawnienie agrobiznesu poprzez prywatyzację i demonopolizację </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Zaniechanie wspierania gospodarstw, przetwórstwa i ograniczenie roli rządu do tworzenia dobrych warunków instytucjonalnych dla transformacji sektora żywnościowego</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lastRenderedPageBreak/>
        <w:t>Dokument ten określił następujące cele:</w:t>
      </w:r>
    </w:p>
    <w:p w:rsidR="00CD2136" w:rsidRPr="00D95526" w:rsidRDefault="00010191" w:rsidP="00D95526">
      <w:pPr>
        <w:rPr>
          <w:rFonts w:asciiTheme="minorHAnsi" w:hAnsiTheme="minorHAnsi"/>
          <w:sz w:val="20"/>
          <w:szCs w:val="20"/>
        </w:rPr>
      </w:pPr>
      <w:r w:rsidRPr="00D95526">
        <w:rPr>
          <w:rFonts w:asciiTheme="minorHAnsi" w:hAnsiTheme="minorHAnsi"/>
          <w:sz w:val="20"/>
          <w:szCs w:val="20"/>
        </w:rPr>
        <w:t>- z</w:t>
      </w:r>
      <w:r w:rsidR="00CD2136" w:rsidRPr="00D95526">
        <w:rPr>
          <w:rFonts w:asciiTheme="minorHAnsi" w:hAnsiTheme="minorHAnsi"/>
          <w:sz w:val="20"/>
          <w:szCs w:val="20"/>
        </w:rPr>
        <w:t>większenie zatrudnienia i mobilności siły roboczej na terenach wiejskich</w:t>
      </w:r>
      <w:r w:rsidRPr="00D95526">
        <w:rPr>
          <w:rFonts w:asciiTheme="minorHAnsi" w:hAnsiTheme="minorHAnsi"/>
          <w:sz w:val="20"/>
          <w:szCs w:val="20"/>
        </w:rPr>
        <w:t>;</w:t>
      </w:r>
    </w:p>
    <w:p w:rsidR="00CD2136" w:rsidRPr="00D95526" w:rsidRDefault="00010191" w:rsidP="00D95526">
      <w:pPr>
        <w:rPr>
          <w:rFonts w:asciiTheme="minorHAnsi" w:hAnsiTheme="minorHAnsi"/>
          <w:sz w:val="20"/>
          <w:szCs w:val="20"/>
        </w:rPr>
      </w:pPr>
      <w:r w:rsidRPr="00D95526">
        <w:rPr>
          <w:rFonts w:asciiTheme="minorHAnsi" w:hAnsiTheme="minorHAnsi"/>
          <w:sz w:val="20"/>
          <w:szCs w:val="20"/>
        </w:rPr>
        <w:t>- s</w:t>
      </w:r>
      <w:r w:rsidR="00CD2136" w:rsidRPr="00D95526">
        <w:rPr>
          <w:rFonts w:asciiTheme="minorHAnsi" w:hAnsiTheme="minorHAnsi"/>
          <w:sz w:val="20"/>
          <w:szCs w:val="20"/>
        </w:rPr>
        <w:t>zybką prywatyzacje i powstanie małych jednostek produkcyjnych</w:t>
      </w:r>
      <w:r w:rsidRPr="00D95526">
        <w:rPr>
          <w:rFonts w:asciiTheme="minorHAnsi" w:hAnsiTheme="minorHAnsi"/>
          <w:sz w:val="20"/>
          <w:szCs w:val="20"/>
        </w:rPr>
        <w:t>;</w:t>
      </w:r>
    </w:p>
    <w:p w:rsidR="00CD2136" w:rsidRPr="00D95526" w:rsidRDefault="00010191" w:rsidP="00D95526">
      <w:pPr>
        <w:rPr>
          <w:rFonts w:asciiTheme="minorHAnsi" w:hAnsiTheme="minorHAnsi"/>
          <w:sz w:val="20"/>
          <w:szCs w:val="20"/>
        </w:rPr>
      </w:pPr>
      <w:r w:rsidRPr="00D95526">
        <w:rPr>
          <w:rFonts w:asciiTheme="minorHAnsi" w:hAnsiTheme="minorHAnsi"/>
          <w:sz w:val="20"/>
          <w:szCs w:val="20"/>
        </w:rPr>
        <w:t>- w</w:t>
      </w:r>
      <w:r w:rsidR="00CD2136" w:rsidRPr="00D95526">
        <w:rPr>
          <w:rFonts w:asciiTheme="minorHAnsi" w:hAnsiTheme="minorHAnsi"/>
          <w:sz w:val="20"/>
          <w:szCs w:val="20"/>
        </w:rPr>
        <w:t>zrost inicjatywy i powstania alternatywnych źródeł zatrudnienia</w:t>
      </w:r>
      <w:r w:rsidRPr="00D95526">
        <w:rPr>
          <w:rFonts w:asciiTheme="minorHAnsi" w:hAnsiTheme="minorHAnsi"/>
          <w:sz w:val="20"/>
          <w:szCs w:val="20"/>
        </w:rPr>
        <w:t>;</w:t>
      </w:r>
    </w:p>
    <w:p w:rsidR="00CD2136" w:rsidRPr="00D95526" w:rsidRDefault="00010191" w:rsidP="00D95526">
      <w:pPr>
        <w:rPr>
          <w:rFonts w:asciiTheme="minorHAnsi" w:hAnsiTheme="minorHAnsi"/>
          <w:sz w:val="20"/>
          <w:szCs w:val="20"/>
        </w:rPr>
      </w:pPr>
      <w:r w:rsidRPr="00D95526">
        <w:rPr>
          <w:rFonts w:asciiTheme="minorHAnsi" w:hAnsiTheme="minorHAnsi"/>
          <w:sz w:val="20"/>
          <w:szCs w:val="20"/>
        </w:rPr>
        <w:t>- p</w:t>
      </w:r>
      <w:r w:rsidR="00CD2136" w:rsidRPr="00D95526">
        <w:rPr>
          <w:rFonts w:asciiTheme="minorHAnsi" w:hAnsiTheme="minorHAnsi"/>
          <w:sz w:val="20"/>
          <w:szCs w:val="20"/>
        </w:rPr>
        <w:t>owstanie socjalnej siatki bezpieczeństwa dla ludności</w:t>
      </w:r>
      <w:r w:rsidRPr="00D95526">
        <w:rPr>
          <w:rFonts w:asciiTheme="minorHAnsi" w:hAnsiTheme="minorHAnsi"/>
          <w:sz w:val="20"/>
          <w:szCs w:val="20"/>
        </w:rPr>
        <w:t>.</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W roku 1999 opracowany został dokument strategiczny Spójna Polityka Strukturalna Rozwoju Obszarów Wiejskich i Rolnictwa. Podkreślał on wagę prowadzenia polityki rozwoju obszarów wiejskich. Sformułowane zostały w nim trzy:</w:t>
      </w:r>
    </w:p>
    <w:p w:rsidR="00CD2136" w:rsidRPr="00D95526" w:rsidRDefault="00010191" w:rsidP="00D95526">
      <w:pPr>
        <w:rPr>
          <w:rFonts w:asciiTheme="minorHAnsi" w:hAnsiTheme="minorHAnsi"/>
          <w:sz w:val="20"/>
          <w:szCs w:val="20"/>
        </w:rPr>
      </w:pPr>
      <w:r w:rsidRPr="00D95526">
        <w:rPr>
          <w:rFonts w:asciiTheme="minorHAnsi" w:hAnsiTheme="minorHAnsi"/>
          <w:sz w:val="20"/>
          <w:szCs w:val="20"/>
        </w:rPr>
        <w:t>- k</w:t>
      </w:r>
      <w:r w:rsidR="00CD2136" w:rsidRPr="00D95526">
        <w:rPr>
          <w:rFonts w:asciiTheme="minorHAnsi" w:hAnsiTheme="minorHAnsi"/>
          <w:sz w:val="20"/>
          <w:szCs w:val="20"/>
        </w:rPr>
        <w:t>ształtowanie warunków pracy i życia ludności wiejskiej, odpowiadającym standardom cywilizacyjnym pozwalaj</w:t>
      </w:r>
      <w:r w:rsidRPr="00D95526">
        <w:rPr>
          <w:rFonts w:asciiTheme="minorHAnsi" w:hAnsiTheme="minorHAnsi"/>
          <w:sz w:val="20"/>
          <w:szCs w:val="20"/>
        </w:rPr>
        <w:t>ący realizować cele ekonomiczne;</w:t>
      </w:r>
    </w:p>
    <w:p w:rsidR="00CD2136" w:rsidRPr="00D95526" w:rsidRDefault="00010191" w:rsidP="00D95526">
      <w:pPr>
        <w:rPr>
          <w:rFonts w:asciiTheme="minorHAnsi" w:hAnsiTheme="minorHAnsi"/>
          <w:sz w:val="20"/>
          <w:szCs w:val="20"/>
        </w:rPr>
      </w:pPr>
      <w:r w:rsidRPr="00D95526">
        <w:rPr>
          <w:rFonts w:asciiTheme="minorHAnsi" w:hAnsiTheme="minorHAnsi"/>
          <w:sz w:val="20"/>
          <w:szCs w:val="20"/>
        </w:rPr>
        <w:t>- p</w:t>
      </w:r>
      <w:r w:rsidR="00CD2136" w:rsidRPr="00D95526">
        <w:rPr>
          <w:rFonts w:asciiTheme="minorHAnsi" w:hAnsiTheme="minorHAnsi"/>
          <w:sz w:val="20"/>
          <w:szCs w:val="20"/>
        </w:rPr>
        <w:t>rzebudowa struktur sektora rolnego, tworząca przesłanki do zmiany sytuacji gospodarczej i społecznej</w:t>
      </w:r>
      <w:r w:rsidRPr="00D95526">
        <w:rPr>
          <w:rFonts w:asciiTheme="minorHAnsi" w:hAnsiTheme="minorHAnsi"/>
          <w:sz w:val="20"/>
          <w:szCs w:val="20"/>
        </w:rPr>
        <w:t>;</w:t>
      </w:r>
      <w:r w:rsidR="00CD2136" w:rsidRPr="00D95526">
        <w:rPr>
          <w:rStyle w:val="Znakiprzypiswdolnych"/>
          <w:rFonts w:asciiTheme="minorHAnsi" w:hAnsiTheme="minorHAnsi"/>
          <w:sz w:val="20"/>
          <w:szCs w:val="20"/>
        </w:rPr>
        <w:footnoteReference w:id="3"/>
      </w:r>
    </w:p>
    <w:p w:rsidR="00CD2136" w:rsidRPr="00D95526" w:rsidRDefault="00010191" w:rsidP="00D95526">
      <w:pPr>
        <w:rPr>
          <w:rFonts w:asciiTheme="minorHAnsi" w:hAnsiTheme="minorHAnsi"/>
          <w:sz w:val="20"/>
          <w:szCs w:val="20"/>
        </w:rPr>
      </w:pPr>
      <w:r w:rsidRPr="00D95526">
        <w:rPr>
          <w:rFonts w:asciiTheme="minorHAnsi" w:hAnsiTheme="minorHAnsi"/>
          <w:sz w:val="20"/>
          <w:szCs w:val="20"/>
        </w:rPr>
        <w:t>- k</w:t>
      </w:r>
      <w:r w:rsidR="00CD2136" w:rsidRPr="00D95526">
        <w:rPr>
          <w:rFonts w:asciiTheme="minorHAnsi" w:hAnsiTheme="minorHAnsi"/>
          <w:sz w:val="20"/>
          <w:szCs w:val="20"/>
        </w:rPr>
        <w:t>ształtowanie warunków rozwoju na obszarach wiejskich, ochrona zasobów środowiska naturalnego.</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Dokumenty te wyznaczył kierunki wykorzystania środków przedakcesyjnych w ramach programu SAPARD. Program ten określał cele strategiczne tj.:</w:t>
      </w:r>
    </w:p>
    <w:p w:rsidR="00CD2136" w:rsidRPr="00D95526" w:rsidRDefault="00010191" w:rsidP="00D95526">
      <w:pPr>
        <w:rPr>
          <w:rFonts w:asciiTheme="minorHAnsi" w:hAnsiTheme="minorHAnsi"/>
          <w:sz w:val="20"/>
          <w:szCs w:val="20"/>
        </w:rPr>
      </w:pPr>
      <w:r w:rsidRPr="00D95526">
        <w:rPr>
          <w:rFonts w:asciiTheme="minorHAnsi" w:hAnsiTheme="minorHAnsi"/>
          <w:sz w:val="20"/>
          <w:szCs w:val="20"/>
        </w:rPr>
        <w:t>- p</w:t>
      </w:r>
      <w:r w:rsidR="00CD2136" w:rsidRPr="00D95526">
        <w:rPr>
          <w:rFonts w:asciiTheme="minorHAnsi" w:hAnsiTheme="minorHAnsi"/>
          <w:sz w:val="20"/>
          <w:szCs w:val="20"/>
        </w:rPr>
        <w:t>oprawa konkurencyjności polskiego rolnictwa</w:t>
      </w:r>
      <w:r w:rsidRPr="00D95526">
        <w:rPr>
          <w:rFonts w:asciiTheme="minorHAnsi" w:hAnsiTheme="minorHAnsi"/>
          <w:sz w:val="20"/>
          <w:szCs w:val="20"/>
        </w:rPr>
        <w:t>;</w:t>
      </w:r>
      <w:r w:rsidR="00CD2136" w:rsidRPr="00D95526">
        <w:rPr>
          <w:rFonts w:asciiTheme="minorHAnsi" w:hAnsiTheme="minorHAnsi"/>
          <w:sz w:val="20"/>
          <w:szCs w:val="20"/>
        </w:rPr>
        <w:t xml:space="preserve"> </w:t>
      </w:r>
    </w:p>
    <w:p w:rsidR="00CD2136" w:rsidRPr="00D95526" w:rsidRDefault="00010191" w:rsidP="00D95526">
      <w:pPr>
        <w:rPr>
          <w:rFonts w:asciiTheme="minorHAnsi" w:hAnsiTheme="minorHAnsi"/>
          <w:sz w:val="20"/>
          <w:szCs w:val="20"/>
        </w:rPr>
      </w:pPr>
      <w:r w:rsidRPr="00D95526">
        <w:rPr>
          <w:rFonts w:asciiTheme="minorHAnsi" w:hAnsiTheme="minorHAnsi"/>
          <w:sz w:val="20"/>
          <w:szCs w:val="20"/>
        </w:rPr>
        <w:t>- d</w:t>
      </w:r>
      <w:r w:rsidR="00CD2136" w:rsidRPr="00D95526">
        <w:rPr>
          <w:rFonts w:asciiTheme="minorHAnsi" w:hAnsiTheme="minorHAnsi"/>
          <w:sz w:val="20"/>
          <w:szCs w:val="20"/>
        </w:rPr>
        <w:t>ostosowanie sektora żywnościowego do postawionych wymagań Jednolitego Rynku w zakresie wy</w:t>
      </w:r>
      <w:r w:rsidRPr="00D95526">
        <w:rPr>
          <w:rFonts w:asciiTheme="minorHAnsi" w:hAnsiTheme="minorHAnsi"/>
          <w:sz w:val="20"/>
          <w:szCs w:val="20"/>
        </w:rPr>
        <w:t>magań sanitarnych, jakościowych;</w:t>
      </w:r>
    </w:p>
    <w:p w:rsidR="00CD2136" w:rsidRPr="00D95526" w:rsidRDefault="00010191" w:rsidP="00D95526">
      <w:pPr>
        <w:rPr>
          <w:rFonts w:asciiTheme="minorHAnsi" w:hAnsiTheme="minorHAnsi"/>
          <w:sz w:val="20"/>
          <w:szCs w:val="20"/>
        </w:rPr>
      </w:pPr>
      <w:r w:rsidRPr="00D95526">
        <w:rPr>
          <w:rFonts w:asciiTheme="minorHAnsi" w:hAnsiTheme="minorHAnsi"/>
          <w:sz w:val="20"/>
          <w:szCs w:val="20"/>
        </w:rPr>
        <w:t>- s</w:t>
      </w:r>
      <w:r w:rsidR="00CD2136" w:rsidRPr="00D95526">
        <w:rPr>
          <w:rFonts w:asciiTheme="minorHAnsi" w:hAnsiTheme="minorHAnsi"/>
          <w:sz w:val="20"/>
          <w:szCs w:val="20"/>
        </w:rPr>
        <w:t>tymulowanie rozwoju obszarów wiejskich przy pomocy rozwoju infrastruktury technicznej.</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Program SAPARD zapoczątkował w Polsce realizację zadań w zakresie wsparcia rolnictwa i obszarów wiejskich zgodnie z systemem obowiązującym w UE. Nabyte doświadczenia i umiejętności z wdrażania tego programu zostały wykorzystane na potrzeby realizacji polityki rolnej i strukturalnej po akcesji.</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Pozostałe dwa cele programu SAPARD, choć ograniczone w porównaniu z głównymi celami Spójnej Polityki, są niewątpliwie tak obszerne, że mogą być zrealizowane jedynie w długim lub nawet bardzo długim okresie czasu, i to przy znacznie wyższym wsparciu niż dotychczasowe. Zarówno kształtowanie warunków pracy i życia ludności wiejskiej, odpowiadających standardom cywilizacyjnym i pozwalającym mieszkańcom wsi realizować ich cele ekonomiczne, kulturowe i społeczne.</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Tempo realizacji celów w nadchodzących latach powinno ulec przyśpieszeniu z dwóch powodów. Przede wszystkim środki przeznaczone na rozwój obszarów wiejskich i rolnictwa będą kilkakrotnie wyższe niż dotychczas, a ponadto w wyniku objęcia Polski mechanizmami Wspólnej Polityki Rolnej.</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Kształt Wspólnej Polityki Rolnej (WPR) został określony poprzez porozumienie zawarte przez ministrów rolnictwa krajów UE-15 w Luksemburgu oraz ustalenie Rady UE z dnia 22 kwietnia 2004r.Do zasadniczych elementów reformy WPR należą:</w:t>
      </w:r>
    </w:p>
    <w:p w:rsidR="00CD2136" w:rsidRPr="00D95526" w:rsidRDefault="00010191" w:rsidP="00D95526">
      <w:pPr>
        <w:rPr>
          <w:rFonts w:asciiTheme="minorHAnsi" w:hAnsiTheme="minorHAnsi"/>
          <w:sz w:val="20"/>
          <w:szCs w:val="20"/>
        </w:rPr>
      </w:pPr>
      <w:r w:rsidRPr="00D95526">
        <w:rPr>
          <w:rFonts w:asciiTheme="minorHAnsi" w:hAnsiTheme="minorHAnsi"/>
          <w:sz w:val="20"/>
          <w:szCs w:val="20"/>
        </w:rPr>
        <w:t>- z</w:t>
      </w:r>
      <w:r w:rsidR="00CD2136" w:rsidRPr="00D95526">
        <w:rPr>
          <w:rFonts w:asciiTheme="minorHAnsi" w:hAnsiTheme="minorHAnsi"/>
          <w:sz w:val="20"/>
          <w:szCs w:val="20"/>
        </w:rPr>
        <w:t>mniejszenie kwot płatności bezpośrednich dla największych gospodarstw z przeznaczeniem wygospodarowanych środków finansowych na wzmocnienie działań na rzecz wsi</w:t>
      </w:r>
      <w:r w:rsidRPr="00D95526">
        <w:rPr>
          <w:rFonts w:asciiTheme="minorHAnsi" w:hAnsiTheme="minorHAnsi"/>
          <w:sz w:val="20"/>
          <w:szCs w:val="20"/>
        </w:rPr>
        <w:t>;</w:t>
      </w:r>
    </w:p>
    <w:p w:rsidR="00CD2136" w:rsidRPr="00D95526" w:rsidRDefault="00010191" w:rsidP="00D95526">
      <w:pPr>
        <w:rPr>
          <w:rFonts w:asciiTheme="minorHAnsi" w:hAnsiTheme="minorHAnsi"/>
          <w:sz w:val="20"/>
          <w:szCs w:val="20"/>
        </w:rPr>
      </w:pPr>
      <w:r w:rsidRPr="00D95526">
        <w:rPr>
          <w:rFonts w:asciiTheme="minorHAnsi" w:hAnsiTheme="minorHAnsi"/>
          <w:sz w:val="20"/>
          <w:szCs w:val="20"/>
        </w:rPr>
        <w:t>- m</w:t>
      </w:r>
      <w:r w:rsidR="00CD2136" w:rsidRPr="00D95526">
        <w:rPr>
          <w:rFonts w:asciiTheme="minorHAnsi" w:hAnsiTheme="minorHAnsi"/>
          <w:sz w:val="20"/>
          <w:szCs w:val="20"/>
        </w:rPr>
        <w:t>echanizm dyscypliny finansowej uniemożliwiający wzrost wydatków budżetowych na WPR pona</w:t>
      </w:r>
      <w:r w:rsidRPr="00D95526">
        <w:rPr>
          <w:rFonts w:asciiTheme="minorHAnsi" w:hAnsiTheme="minorHAnsi"/>
          <w:sz w:val="20"/>
          <w:szCs w:val="20"/>
        </w:rPr>
        <w:t>d limity przyjęte przez Radę UE;</w:t>
      </w:r>
    </w:p>
    <w:p w:rsidR="00CD2136" w:rsidRPr="00D95526" w:rsidRDefault="00010191" w:rsidP="00D95526">
      <w:pPr>
        <w:rPr>
          <w:rFonts w:asciiTheme="minorHAnsi" w:hAnsiTheme="minorHAnsi"/>
          <w:sz w:val="20"/>
          <w:szCs w:val="20"/>
        </w:rPr>
      </w:pPr>
      <w:r w:rsidRPr="00D95526">
        <w:rPr>
          <w:rFonts w:asciiTheme="minorHAnsi" w:hAnsiTheme="minorHAnsi"/>
          <w:sz w:val="20"/>
          <w:szCs w:val="20"/>
        </w:rPr>
        <w:t>- z</w:t>
      </w:r>
      <w:r w:rsidR="00CD2136" w:rsidRPr="00D95526">
        <w:rPr>
          <w:rFonts w:asciiTheme="minorHAnsi" w:hAnsiTheme="minorHAnsi"/>
          <w:sz w:val="20"/>
          <w:szCs w:val="20"/>
        </w:rPr>
        <w:t>większenie roli (zakresu i poziomu) rozwoju obszarów wiejskich</w:t>
      </w:r>
      <w:r w:rsidRPr="00D95526">
        <w:rPr>
          <w:rFonts w:asciiTheme="minorHAnsi" w:hAnsiTheme="minorHAnsi"/>
          <w:sz w:val="20"/>
          <w:szCs w:val="20"/>
        </w:rPr>
        <w:t>;</w:t>
      </w:r>
    </w:p>
    <w:p w:rsidR="00CD2136" w:rsidRPr="00D95526" w:rsidRDefault="00010191" w:rsidP="00D95526">
      <w:pPr>
        <w:rPr>
          <w:rFonts w:asciiTheme="minorHAnsi" w:hAnsiTheme="minorHAnsi"/>
          <w:sz w:val="20"/>
          <w:szCs w:val="20"/>
        </w:rPr>
      </w:pPr>
      <w:r w:rsidRPr="00D95526">
        <w:rPr>
          <w:rFonts w:asciiTheme="minorHAnsi" w:hAnsiTheme="minorHAnsi"/>
          <w:sz w:val="20"/>
          <w:szCs w:val="20"/>
        </w:rPr>
        <w:t>- d</w:t>
      </w:r>
      <w:r w:rsidR="00CD2136" w:rsidRPr="00D95526">
        <w:rPr>
          <w:rFonts w:asciiTheme="minorHAnsi" w:hAnsiTheme="minorHAnsi"/>
          <w:sz w:val="20"/>
          <w:szCs w:val="20"/>
        </w:rPr>
        <w:t>alsza redukcja cen interwencyjnych.</w:t>
      </w:r>
      <w:r w:rsidR="00CD2136" w:rsidRPr="00D95526">
        <w:rPr>
          <w:rStyle w:val="Znakiprzypiswdolnych"/>
          <w:rFonts w:asciiTheme="minorHAnsi" w:hAnsiTheme="minorHAnsi"/>
          <w:sz w:val="20"/>
          <w:szCs w:val="20"/>
        </w:rPr>
        <w:footnoteReference w:id="4"/>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Nowa koncepcja stworzona przez WPR dla rozwoju rolnictwa i obszarów wiejskich można określić w następujący sposób:</w:t>
      </w:r>
    </w:p>
    <w:p w:rsidR="00CD2136" w:rsidRPr="00D95526" w:rsidRDefault="00010191" w:rsidP="00D95526">
      <w:pPr>
        <w:rPr>
          <w:rFonts w:asciiTheme="minorHAnsi" w:hAnsiTheme="minorHAnsi"/>
          <w:sz w:val="20"/>
          <w:szCs w:val="20"/>
        </w:rPr>
      </w:pPr>
      <w:r w:rsidRPr="00D95526">
        <w:rPr>
          <w:rFonts w:asciiTheme="minorHAnsi" w:hAnsiTheme="minorHAnsi"/>
          <w:sz w:val="20"/>
          <w:szCs w:val="20"/>
        </w:rPr>
        <w:t>- p</w:t>
      </w:r>
      <w:r w:rsidR="00CD2136" w:rsidRPr="00D95526">
        <w:rPr>
          <w:rFonts w:asciiTheme="minorHAnsi" w:hAnsiTheme="minorHAnsi"/>
          <w:sz w:val="20"/>
          <w:szCs w:val="20"/>
        </w:rPr>
        <w:t>odstawową formą wsparcia rolnictwa będą płatności bezpośrednie st</w:t>
      </w:r>
      <w:r w:rsidRPr="00D95526">
        <w:rPr>
          <w:rFonts w:asciiTheme="minorHAnsi" w:hAnsiTheme="minorHAnsi"/>
          <w:sz w:val="20"/>
          <w:szCs w:val="20"/>
        </w:rPr>
        <w:t>opniowo oddzielane od produkcji;</w:t>
      </w:r>
    </w:p>
    <w:p w:rsidR="00CD2136" w:rsidRPr="00D95526" w:rsidRDefault="00010191" w:rsidP="00D95526">
      <w:pPr>
        <w:rPr>
          <w:rFonts w:asciiTheme="minorHAnsi" w:hAnsiTheme="minorHAnsi"/>
          <w:sz w:val="20"/>
          <w:szCs w:val="20"/>
        </w:rPr>
      </w:pPr>
      <w:r w:rsidRPr="00D95526">
        <w:rPr>
          <w:rFonts w:asciiTheme="minorHAnsi" w:hAnsiTheme="minorHAnsi"/>
          <w:sz w:val="20"/>
          <w:szCs w:val="20"/>
        </w:rPr>
        <w:t>- o</w:t>
      </w:r>
      <w:r w:rsidR="00CD2136" w:rsidRPr="00D95526">
        <w:rPr>
          <w:rFonts w:asciiTheme="minorHAnsi" w:hAnsiTheme="minorHAnsi"/>
          <w:sz w:val="20"/>
          <w:szCs w:val="20"/>
        </w:rPr>
        <w:t>ddzielenie płatności bezpośrednich od produkcji oznacza iż struktura i poziom produkcji będą uzależnione w dużo większym stopni</w:t>
      </w:r>
      <w:r w:rsidRPr="00D95526">
        <w:rPr>
          <w:rFonts w:asciiTheme="minorHAnsi" w:hAnsiTheme="minorHAnsi"/>
          <w:sz w:val="20"/>
          <w:szCs w:val="20"/>
        </w:rPr>
        <w:t>u od sygnałów płynących z rynku;</w:t>
      </w:r>
    </w:p>
    <w:p w:rsidR="00CD2136" w:rsidRPr="00D95526" w:rsidRDefault="00010191" w:rsidP="00D95526">
      <w:pPr>
        <w:rPr>
          <w:rFonts w:asciiTheme="minorHAnsi" w:hAnsiTheme="minorHAnsi"/>
          <w:sz w:val="20"/>
          <w:szCs w:val="20"/>
        </w:rPr>
      </w:pPr>
      <w:r w:rsidRPr="00D95526">
        <w:rPr>
          <w:rFonts w:asciiTheme="minorHAnsi" w:hAnsiTheme="minorHAnsi"/>
          <w:sz w:val="20"/>
          <w:szCs w:val="20"/>
        </w:rPr>
        <w:t>- z</w:t>
      </w:r>
      <w:r w:rsidR="00CD2136" w:rsidRPr="00D95526">
        <w:rPr>
          <w:rFonts w:asciiTheme="minorHAnsi" w:hAnsiTheme="minorHAnsi"/>
          <w:sz w:val="20"/>
          <w:szCs w:val="20"/>
        </w:rPr>
        <w:t>astosowanie tego systemu wsparcia w całej UE, daje szanse lepszego wykorzystywania przez Polskę przewag komparatywnych w ramach tego sek</w:t>
      </w:r>
      <w:r w:rsidRPr="00D95526">
        <w:rPr>
          <w:rFonts w:asciiTheme="minorHAnsi" w:hAnsiTheme="minorHAnsi"/>
          <w:sz w:val="20"/>
          <w:szCs w:val="20"/>
        </w:rPr>
        <w:t>tora;</w:t>
      </w:r>
    </w:p>
    <w:p w:rsidR="00CD2136" w:rsidRPr="00D95526" w:rsidRDefault="00010191" w:rsidP="00D95526">
      <w:pPr>
        <w:rPr>
          <w:rFonts w:asciiTheme="minorHAnsi" w:hAnsiTheme="minorHAnsi"/>
          <w:sz w:val="20"/>
          <w:szCs w:val="20"/>
        </w:rPr>
      </w:pPr>
      <w:r w:rsidRPr="00D95526">
        <w:rPr>
          <w:rFonts w:asciiTheme="minorHAnsi" w:hAnsiTheme="minorHAnsi"/>
          <w:sz w:val="20"/>
          <w:szCs w:val="20"/>
        </w:rPr>
        <w:t>- n</w:t>
      </w:r>
      <w:r w:rsidR="00CD2136" w:rsidRPr="00D95526">
        <w:rPr>
          <w:rFonts w:asciiTheme="minorHAnsi" w:hAnsiTheme="minorHAnsi"/>
          <w:sz w:val="20"/>
          <w:szCs w:val="20"/>
        </w:rPr>
        <w:t>owa WPR pogłębi zmiany w strukturze produkcji rolnej w Polsce związane z włączeniem do Jednolitego Rynku, co może zwiększyć zapotrzebowanie na śro</w:t>
      </w:r>
      <w:r w:rsidRPr="00D95526">
        <w:rPr>
          <w:rFonts w:asciiTheme="minorHAnsi" w:hAnsiTheme="minorHAnsi"/>
          <w:sz w:val="20"/>
          <w:szCs w:val="20"/>
        </w:rPr>
        <w:t>dki inwestycyjne w tym sektorze;</w:t>
      </w:r>
    </w:p>
    <w:p w:rsidR="00CD2136" w:rsidRPr="00D95526" w:rsidRDefault="00010191" w:rsidP="00D95526">
      <w:pPr>
        <w:rPr>
          <w:rFonts w:asciiTheme="minorHAnsi" w:hAnsiTheme="minorHAnsi"/>
          <w:sz w:val="20"/>
          <w:szCs w:val="20"/>
        </w:rPr>
      </w:pPr>
      <w:r w:rsidRPr="00D95526">
        <w:rPr>
          <w:rFonts w:asciiTheme="minorHAnsi" w:hAnsiTheme="minorHAnsi"/>
          <w:sz w:val="20"/>
          <w:szCs w:val="20"/>
        </w:rPr>
        <w:t>- w</w:t>
      </w:r>
      <w:r w:rsidR="00CD2136" w:rsidRPr="00D95526">
        <w:rPr>
          <w:rFonts w:asciiTheme="minorHAnsi" w:hAnsiTheme="minorHAnsi"/>
          <w:sz w:val="20"/>
          <w:szCs w:val="20"/>
        </w:rPr>
        <w:t>prowadzenie wymogu spełniania szeregu standardów z zakresu ochrony środowiska.</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Efektem zmian w zasadach udzielania pomocy w ramach Wspólnej Polityki Rolnej jest zmiana sposobu finansowania rolnictwa z budżetu wspólnotowego. Projekt rozporządzenia w tym zakresie porządkuje źródła i zasady finansowania wspólnej polityki rolnej i programów rozwoju rolnictwa. Najistotniejszą zmianą jest propozycja utworzenia w ramach budżetu rolnego dwóch Funduszów:</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lastRenderedPageBreak/>
        <w:t>- Europejskiego Funduszu Gwarancji Rolnej- finansującego głównie interwencję rynkową i dopłaty bezpośrednie.</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Europejski Fundusz Rolnego Rozwoju Obszarów Wiejskich- finansującego Program Operacyjny Rozwój Obszarów Wiejskich.</w:t>
      </w:r>
    </w:p>
    <w:p w:rsidR="00CD2136" w:rsidRPr="00D95526" w:rsidRDefault="00CD2136" w:rsidP="00D95526">
      <w:pPr>
        <w:rPr>
          <w:rFonts w:asciiTheme="minorHAnsi" w:hAnsiTheme="minorHAnsi"/>
          <w:sz w:val="20"/>
          <w:szCs w:val="20"/>
        </w:rPr>
      </w:pPr>
    </w:p>
    <w:p w:rsidR="00010191" w:rsidRPr="00D95526" w:rsidRDefault="00010191" w:rsidP="00D95526">
      <w:pPr>
        <w:rPr>
          <w:rFonts w:asciiTheme="minorHAnsi" w:hAnsiTheme="minorHAnsi"/>
          <w:sz w:val="20"/>
          <w:szCs w:val="20"/>
        </w:rPr>
      </w:pPr>
    </w:p>
    <w:p w:rsidR="00CD2136" w:rsidRPr="00D95526" w:rsidRDefault="00A03765" w:rsidP="00D95526">
      <w:pPr>
        <w:rPr>
          <w:rFonts w:asciiTheme="minorHAnsi" w:hAnsiTheme="minorHAnsi"/>
          <w:bCs/>
          <w:sz w:val="20"/>
          <w:szCs w:val="20"/>
        </w:rPr>
      </w:pPr>
      <w:r w:rsidRPr="00D95526">
        <w:rPr>
          <w:rFonts w:asciiTheme="minorHAnsi" w:hAnsiTheme="minorHAnsi"/>
          <w:bCs/>
          <w:sz w:val="20"/>
          <w:szCs w:val="20"/>
        </w:rPr>
        <w:t>2.2.</w:t>
      </w:r>
      <w:r w:rsidR="00CD2136" w:rsidRPr="00D95526">
        <w:rPr>
          <w:rFonts w:asciiTheme="minorHAnsi" w:hAnsiTheme="minorHAnsi"/>
          <w:bCs/>
          <w:sz w:val="20"/>
          <w:szCs w:val="20"/>
        </w:rPr>
        <w:t xml:space="preserve">Podział terytorialny kraju </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Zgodnie z obowiązującym od 1 stycznia 1999r., podziałem administracyjnym, Polska podzielona jest na 16 województw, 379 powiatów, oraz 2 478 gmin(1 586 wiejskich, 586 miejsko-wiejskich i 306 miejskich). Najwięcej gmin wiejskich (299) znajduje się na obszarze województwa mazowieckiego, natomiast najmniej w obszarze województwa opolskiego.</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Najwięcej gmin miejsko-wiejskich znajduje się na obszarze województwa wielkopolskiego (90), natomiast najmniej na obszarze województwa pomorskiego(17). Najwięcej gmin miejskich znajduje się w województwie śląskim(49) natomiast najmniej w województwie opolskim(3)</w:t>
      </w:r>
      <w:r w:rsidRPr="00D95526">
        <w:rPr>
          <w:rStyle w:val="Znakiprzypiswdolnych"/>
          <w:rFonts w:asciiTheme="minorHAnsi" w:hAnsiTheme="minorHAnsi"/>
          <w:sz w:val="20"/>
          <w:szCs w:val="20"/>
        </w:rPr>
        <w:footnoteReference w:id="5"/>
      </w:r>
      <w:r w:rsidR="00010191" w:rsidRPr="00D95526">
        <w:rPr>
          <w:rFonts w:asciiTheme="minorHAnsi" w:hAnsiTheme="minorHAnsi"/>
          <w:sz w:val="20"/>
          <w:szCs w:val="20"/>
        </w:rPr>
        <w:t>.</w:t>
      </w:r>
    </w:p>
    <w:p w:rsidR="00CD2136" w:rsidRPr="00D95526" w:rsidRDefault="00CD2136" w:rsidP="00D95526">
      <w:pPr>
        <w:rPr>
          <w:rFonts w:asciiTheme="minorHAnsi" w:hAnsiTheme="minorHAnsi"/>
          <w:sz w:val="20"/>
          <w:szCs w:val="20"/>
        </w:rPr>
      </w:pPr>
    </w:p>
    <w:p w:rsidR="00A03765" w:rsidRPr="00D95526" w:rsidRDefault="00CD2136" w:rsidP="00D95526">
      <w:pPr>
        <w:rPr>
          <w:rFonts w:asciiTheme="minorHAnsi" w:hAnsiTheme="minorHAnsi"/>
          <w:b/>
          <w:bCs/>
          <w:sz w:val="20"/>
          <w:szCs w:val="20"/>
        </w:rPr>
      </w:pPr>
      <w:r w:rsidRPr="00D95526">
        <w:rPr>
          <w:rFonts w:asciiTheme="minorHAnsi" w:hAnsiTheme="minorHAnsi"/>
          <w:b/>
          <w:bCs/>
          <w:sz w:val="20"/>
          <w:szCs w:val="20"/>
        </w:rPr>
        <w:t xml:space="preserve">Podział administracyjny województw, gmin i powiatów w Polsce </w:t>
      </w:r>
    </w:p>
    <w:p w:rsidR="00CD2136" w:rsidRPr="00D95526" w:rsidRDefault="00206855" w:rsidP="00D95526">
      <w:pPr>
        <w:rPr>
          <w:rFonts w:asciiTheme="minorHAnsi" w:hAnsiTheme="minorHAnsi"/>
          <w:sz w:val="20"/>
          <w:szCs w:val="20"/>
        </w:rPr>
      </w:pPr>
      <w:r w:rsidRPr="00D95526">
        <w:rPr>
          <w:rFonts w:asciiTheme="minorHAnsi" w:hAnsiTheme="minorHAnsi"/>
          <w:sz w:val="20"/>
          <w:szCs w:val="20"/>
        </w:rPr>
        <w:t>Rysunek 1</w:t>
      </w:r>
    </w:p>
    <w:p w:rsidR="00CD2136" w:rsidRPr="00D95526" w:rsidRDefault="00206855" w:rsidP="00D95526">
      <w:pPr>
        <w:rPr>
          <w:rFonts w:asciiTheme="minorHAnsi" w:hAnsiTheme="minorHAnsi"/>
          <w:sz w:val="20"/>
          <w:szCs w:val="20"/>
        </w:rPr>
      </w:pPr>
      <w:r w:rsidRPr="00D95526">
        <w:rPr>
          <w:rFonts w:asciiTheme="minorHAnsi" w:hAnsiTheme="minorHAnsi"/>
          <w:sz w:val="20"/>
          <w:szCs w:val="20"/>
        </w:rPr>
        <w:t xml:space="preserve">Źródło: </w:t>
      </w:r>
    </w:p>
    <w:p w:rsidR="00A03765" w:rsidRPr="00D95526" w:rsidRDefault="00A03765" w:rsidP="00D95526">
      <w:pPr>
        <w:rPr>
          <w:rFonts w:asciiTheme="minorHAnsi" w:hAnsiTheme="minorHAnsi"/>
          <w:sz w:val="20"/>
          <w:szCs w:val="20"/>
        </w:rPr>
      </w:pPr>
    </w:p>
    <w:p w:rsidR="00010191" w:rsidRPr="009F166F" w:rsidRDefault="00671B99" w:rsidP="00D95526">
      <w:pPr>
        <w:rPr>
          <w:rFonts w:asciiTheme="minorHAnsi" w:hAnsiTheme="minorHAnsi"/>
          <w:sz w:val="20"/>
          <w:szCs w:val="20"/>
        </w:rPr>
      </w:pPr>
      <w:r w:rsidRPr="00D95526">
        <w:rPr>
          <w:rFonts w:asciiTheme="minorHAnsi" w:hAnsiTheme="minorHAnsi"/>
          <w:b/>
          <w:sz w:val="20"/>
          <w:szCs w:val="20"/>
        </w:rPr>
        <w:t>L</w:t>
      </w:r>
      <w:r w:rsidR="00010191" w:rsidRPr="00D95526">
        <w:rPr>
          <w:rFonts w:asciiTheme="minorHAnsi" w:hAnsiTheme="minorHAnsi"/>
          <w:b/>
          <w:sz w:val="20"/>
          <w:szCs w:val="20"/>
        </w:rPr>
        <w:t>icz</w:t>
      </w:r>
      <w:r w:rsidR="00010191" w:rsidRPr="009F166F">
        <w:rPr>
          <w:rFonts w:asciiTheme="minorHAnsi" w:hAnsiTheme="minorHAnsi"/>
          <w:sz w:val="20"/>
          <w:szCs w:val="20"/>
        </w:rPr>
        <w:t>ba gmin w Polsce</w:t>
      </w:r>
      <w:r w:rsidR="00010191" w:rsidRPr="009F166F">
        <w:t xml:space="preserve">  </w:t>
      </w:r>
    </w:p>
    <w:tbl>
      <w:tblPr>
        <w:tblW w:w="5000" w:type="pct"/>
        <w:jc w:val="center"/>
        <w:tblCellMar>
          <w:left w:w="70" w:type="dxa"/>
          <w:right w:w="70" w:type="dxa"/>
        </w:tblCellMar>
        <w:tblLook w:val="0000" w:firstRow="0" w:lastRow="0" w:firstColumn="0" w:lastColumn="0" w:noHBand="0" w:noVBand="0"/>
      </w:tblPr>
      <w:tblGrid>
        <w:gridCol w:w="822"/>
        <w:gridCol w:w="3315"/>
        <w:gridCol w:w="1746"/>
        <w:gridCol w:w="1746"/>
        <w:gridCol w:w="1766"/>
      </w:tblGrid>
      <w:tr w:rsidR="00010191" w:rsidRPr="009F166F" w:rsidTr="009F166F">
        <w:trPr>
          <w:jc w:val="center"/>
        </w:trPr>
        <w:tc>
          <w:tcPr>
            <w:tcW w:w="438" w:type="pct"/>
            <w:tcBorders>
              <w:top w:val="single" w:sz="4" w:space="0" w:color="000000"/>
              <w:left w:val="single" w:sz="4" w:space="0" w:color="000000"/>
              <w:bottom w:val="single" w:sz="4" w:space="0" w:color="000000"/>
            </w:tcBorders>
          </w:tcPr>
          <w:p w:rsidR="00010191" w:rsidRPr="00D95526" w:rsidRDefault="00010191" w:rsidP="00D95526">
            <w:pPr>
              <w:rPr>
                <w:rFonts w:asciiTheme="minorHAnsi" w:hAnsiTheme="minorHAnsi"/>
                <w:sz w:val="20"/>
                <w:szCs w:val="20"/>
              </w:rPr>
            </w:pPr>
            <w:r w:rsidRPr="00D95526">
              <w:rPr>
                <w:rFonts w:asciiTheme="minorHAnsi" w:hAnsiTheme="minorHAnsi"/>
                <w:sz w:val="20"/>
                <w:szCs w:val="20"/>
              </w:rPr>
              <w:t>Lp.</w:t>
            </w:r>
          </w:p>
        </w:tc>
        <w:tc>
          <w:tcPr>
            <w:tcW w:w="1764" w:type="pct"/>
            <w:tcBorders>
              <w:top w:val="single" w:sz="4" w:space="0" w:color="000000"/>
              <w:left w:val="single" w:sz="4" w:space="0" w:color="000000"/>
              <w:bottom w:val="single" w:sz="4" w:space="0" w:color="000000"/>
            </w:tcBorders>
          </w:tcPr>
          <w:p w:rsidR="00010191" w:rsidRPr="00D95526" w:rsidRDefault="00010191" w:rsidP="00D95526">
            <w:pPr>
              <w:rPr>
                <w:rFonts w:asciiTheme="minorHAnsi" w:hAnsiTheme="minorHAnsi"/>
                <w:sz w:val="20"/>
                <w:szCs w:val="20"/>
              </w:rPr>
            </w:pPr>
            <w:r w:rsidRPr="00D95526">
              <w:rPr>
                <w:rFonts w:asciiTheme="minorHAnsi" w:hAnsiTheme="minorHAnsi"/>
                <w:sz w:val="20"/>
                <w:szCs w:val="20"/>
              </w:rPr>
              <w:t>Województwo</w:t>
            </w:r>
          </w:p>
        </w:tc>
        <w:tc>
          <w:tcPr>
            <w:tcW w:w="929" w:type="pct"/>
            <w:tcBorders>
              <w:top w:val="single" w:sz="4" w:space="0" w:color="000000"/>
              <w:left w:val="single" w:sz="4" w:space="0" w:color="000000"/>
              <w:bottom w:val="single" w:sz="4" w:space="0" w:color="000000"/>
            </w:tcBorders>
          </w:tcPr>
          <w:p w:rsidR="00010191" w:rsidRPr="00D95526" w:rsidRDefault="00010191" w:rsidP="00D95526">
            <w:pPr>
              <w:rPr>
                <w:rFonts w:asciiTheme="minorHAnsi" w:hAnsiTheme="minorHAnsi"/>
                <w:sz w:val="20"/>
                <w:szCs w:val="20"/>
              </w:rPr>
            </w:pPr>
            <w:r w:rsidRPr="00D95526">
              <w:rPr>
                <w:rFonts w:asciiTheme="minorHAnsi" w:hAnsiTheme="minorHAnsi"/>
                <w:sz w:val="20"/>
                <w:szCs w:val="20"/>
              </w:rPr>
              <w:t>Gmina wiejska</w:t>
            </w:r>
          </w:p>
        </w:tc>
        <w:tc>
          <w:tcPr>
            <w:tcW w:w="929" w:type="pct"/>
            <w:tcBorders>
              <w:top w:val="single" w:sz="4" w:space="0" w:color="000000"/>
              <w:left w:val="single" w:sz="4" w:space="0" w:color="000000"/>
              <w:bottom w:val="single" w:sz="4" w:space="0" w:color="000000"/>
            </w:tcBorders>
          </w:tcPr>
          <w:p w:rsidR="00010191" w:rsidRPr="00D95526" w:rsidRDefault="00010191" w:rsidP="00D95526">
            <w:pPr>
              <w:rPr>
                <w:rFonts w:asciiTheme="minorHAnsi" w:hAnsiTheme="minorHAnsi"/>
                <w:sz w:val="20"/>
                <w:szCs w:val="20"/>
              </w:rPr>
            </w:pPr>
            <w:r w:rsidRPr="00D95526">
              <w:rPr>
                <w:rFonts w:asciiTheme="minorHAnsi" w:hAnsiTheme="minorHAnsi"/>
                <w:sz w:val="20"/>
                <w:szCs w:val="20"/>
              </w:rPr>
              <w:t>Gmina miejsko-wiejska</w:t>
            </w:r>
          </w:p>
        </w:tc>
        <w:tc>
          <w:tcPr>
            <w:tcW w:w="940" w:type="pct"/>
            <w:tcBorders>
              <w:top w:val="single" w:sz="4" w:space="0" w:color="000000"/>
              <w:left w:val="single" w:sz="4" w:space="0" w:color="000000"/>
              <w:bottom w:val="single" w:sz="4" w:space="0" w:color="000000"/>
              <w:right w:val="single" w:sz="4" w:space="0" w:color="000000"/>
            </w:tcBorders>
          </w:tcPr>
          <w:p w:rsidR="00010191" w:rsidRPr="00D95526" w:rsidRDefault="00010191" w:rsidP="00D95526">
            <w:pPr>
              <w:rPr>
                <w:rFonts w:asciiTheme="minorHAnsi" w:hAnsiTheme="minorHAnsi"/>
                <w:sz w:val="20"/>
                <w:szCs w:val="20"/>
              </w:rPr>
            </w:pPr>
            <w:r w:rsidRPr="00D95526">
              <w:rPr>
                <w:rFonts w:asciiTheme="minorHAnsi" w:hAnsiTheme="minorHAnsi"/>
                <w:sz w:val="20"/>
                <w:szCs w:val="20"/>
              </w:rPr>
              <w:t>Gmina miejska</w:t>
            </w:r>
          </w:p>
        </w:tc>
      </w:tr>
      <w:tr w:rsidR="009F166F" w:rsidRPr="009F166F" w:rsidTr="009F166F">
        <w:trPr>
          <w:jc w:val="center"/>
        </w:trPr>
        <w:tc>
          <w:tcPr>
            <w:tcW w:w="438" w:type="pct"/>
            <w:tcBorders>
              <w:top w:val="single" w:sz="4" w:space="0" w:color="000000"/>
              <w:left w:val="single" w:sz="4" w:space="0" w:color="000000"/>
              <w:bottom w:val="single" w:sz="4" w:space="0" w:color="000000"/>
            </w:tcBorders>
          </w:tcPr>
          <w:p w:rsidR="009F166F" w:rsidRPr="00D95526" w:rsidRDefault="009F166F" w:rsidP="00D95526">
            <w:pPr>
              <w:rPr>
                <w:rFonts w:asciiTheme="minorHAnsi" w:hAnsiTheme="minorHAnsi"/>
                <w:sz w:val="20"/>
                <w:szCs w:val="20"/>
              </w:rPr>
            </w:pPr>
            <w:r>
              <w:rPr>
                <w:rFonts w:asciiTheme="minorHAnsi" w:hAnsiTheme="minorHAnsi"/>
                <w:sz w:val="20"/>
                <w:szCs w:val="20"/>
              </w:rPr>
              <w:t>1</w:t>
            </w:r>
          </w:p>
        </w:tc>
        <w:tc>
          <w:tcPr>
            <w:tcW w:w="1764"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DOLNOŚLĄSKIE</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78</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55</w:t>
            </w:r>
          </w:p>
        </w:tc>
        <w:tc>
          <w:tcPr>
            <w:tcW w:w="940" w:type="pct"/>
            <w:tcBorders>
              <w:top w:val="single" w:sz="4" w:space="0" w:color="000000"/>
              <w:left w:val="single" w:sz="4" w:space="0" w:color="000000"/>
              <w:bottom w:val="single" w:sz="4" w:space="0" w:color="000000"/>
              <w:right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36</w:t>
            </w:r>
          </w:p>
        </w:tc>
      </w:tr>
      <w:tr w:rsidR="009F166F" w:rsidRPr="009F166F" w:rsidTr="009F166F">
        <w:trPr>
          <w:jc w:val="center"/>
        </w:trPr>
        <w:tc>
          <w:tcPr>
            <w:tcW w:w="438" w:type="pct"/>
            <w:tcBorders>
              <w:top w:val="single" w:sz="4" w:space="0" w:color="000000"/>
              <w:left w:val="single" w:sz="4" w:space="0" w:color="000000"/>
              <w:bottom w:val="single" w:sz="4" w:space="0" w:color="000000"/>
            </w:tcBorders>
          </w:tcPr>
          <w:p w:rsidR="009F166F" w:rsidRPr="00D95526" w:rsidRDefault="009F166F" w:rsidP="00D95526">
            <w:pPr>
              <w:rPr>
                <w:rFonts w:asciiTheme="minorHAnsi" w:hAnsiTheme="minorHAnsi"/>
                <w:sz w:val="20"/>
                <w:szCs w:val="20"/>
              </w:rPr>
            </w:pPr>
            <w:r>
              <w:rPr>
                <w:rFonts w:asciiTheme="minorHAnsi" w:hAnsiTheme="minorHAnsi"/>
                <w:sz w:val="20"/>
                <w:szCs w:val="20"/>
              </w:rPr>
              <w:t>2</w:t>
            </w:r>
          </w:p>
        </w:tc>
        <w:tc>
          <w:tcPr>
            <w:tcW w:w="1764"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KUJAWSKO-POMORSKIE</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92</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35</w:t>
            </w:r>
          </w:p>
        </w:tc>
        <w:tc>
          <w:tcPr>
            <w:tcW w:w="940" w:type="pct"/>
            <w:tcBorders>
              <w:top w:val="single" w:sz="4" w:space="0" w:color="000000"/>
              <w:left w:val="single" w:sz="4" w:space="0" w:color="000000"/>
              <w:bottom w:val="single" w:sz="4" w:space="0" w:color="000000"/>
              <w:right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17</w:t>
            </w:r>
          </w:p>
        </w:tc>
      </w:tr>
      <w:tr w:rsidR="009F166F" w:rsidRPr="009F166F" w:rsidTr="009F166F">
        <w:trPr>
          <w:jc w:val="center"/>
        </w:trPr>
        <w:tc>
          <w:tcPr>
            <w:tcW w:w="438" w:type="pct"/>
            <w:tcBorders>
              <w:top w:val="single" w:sz="4" w:space="0" w:color="000000"/>
              <w:left w:val="single" w:sz="4" w:space="0" w:color="000000"/>
              <w:bottom w:val="single" w:sz="4" w:space="0" w:color="000000"/>
            </w:tcBorders>
          </w:tcPr>
          <w:p w:rsidR="009F166F" w:rsidRPr="00D95526" w:rsidRDefault="009F166F" w:rsidP="00D95526">
            <w:pPr>
              <w:rPr>
                <w:rFonts w:asciiTheme="minorHAnsi" w:hAnsiTheme="minorHAnsi"/>
                <w:sz w:val="20"/>
                <w:szCs w:val="20"/>
              </w:rPr>
            </w:pPr>
            <w:r>
              <w:rPr>
                <w:rFonts w:asciiTheme="minorHAnsi" w:hAnsiTheme="minorHAnsi"/>
                <w:sz w:val="20"/>
                <w:szCs w:val="20"/>
              </w:rPr>
              <w:t>3</w:t>
            </w:r>
          </w:p>
        </w:tc>
        <w:tc>
          <w:tcPr>
            <w:tcW w:w="1764"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LUBELSKIE</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172</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21</w:t>
            </w:r>
          </w:p>
        </w:tc>
        <w:tc>
          <w:tcPr>
            <w:tcW w:w="940" w:type="pct"/>
            <w:tcBorders>
              <w:top w:val="single" w:sz="4" w:space="0" w:color="000000"/>
              <w:left w:val="single" w:sz="4" w:space="0" w:color="000000"/>
              <w:bottom w:val="single" w:sz="4" w:space="0" w:color="000000"/>
              <w:right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20</w:t>
            </w:r>
          </w:p>
        </w:tc>
      </w:tr>
      <w:tr w:rsidR="009F166F" w:rsidRPr="009F166F" w:rsidTr="009F166F">
        <w:trPr>
          <w:jc w:val="center"/>
        </w:trPr>
        <w:tc>
          <w:tcPr>
            <w:tcW w:w="438" w:type="pct"/>
            <w:tcBorders>
              <w:top w:val="single" w:sz="4" w:space="0" w:color="000000"/>
              <w:left w:val="single" w:sz="4" w:space="0" w:color="000000"/>
              <w:bottom w:val="single" w:sz="4" w:space="0" w:color="000000"/>
            </w:tcBorders>
          </w:tcPr>
          <w:p w:rsidR="009F166F" w:rsidRPr="00D95526" w:rsidRDefault="009F166F" w:rsidP="00D95526">
            <w:pPr>
              <w:rPr>
                <w:rFonts w:asciiTheme="minorHAnsi" w:hAnsiTheme="minorHAnsi"/>
                <w:sz w:val="20"/>
                <w:szCs w:val="20"/>
              </w:rPr>
            </w:pPr>
            <w:r>
              <w:rPr>
                <w:rFonts w:asciiTheme="minorHAnsi" w:hAnsiTheme="minorHAnsi"/>
                <w:sz w:val="20"/>
                <w:szCs w:val="20"/>
              </w:rPr>
              <w:t>4</w:t>
            </w:r>
          </w:p>
        </w:tc>
        <w:tc>
          <w:tcPr>
            <w:tcW w:w="1764"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LUBUSKIE</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41</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33</w:t>
            </w:r>
          </w:p>
        </w:tc>
        <w:tc>
          <w:tcPr>
            <w:tcW w:w="940" w:type="pct"/>
            <w:tcBorders>
              <w:top w:val="single" w:sz="4" w:space="0" w:color="000000"/>
              <w:left w:val="single" w:sz="4" w:space="0" w:color="000000"/>
              <w:bottom w:val="single" w:sz="4" w:space="0" w:color="000000"/>
              <w:right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9</w:t>
            </w:r>
          </w:p>
        </w:tc>
      </w:tr>
      <w:tr w:rsidR="009F166F" w:rsidRPr="009F166F" w:rsidTr="009F166F">
        <w:trPr>
          <w:jc w:val="center"/>
        </w:trPr>
        <w:tc>
          <w:tcPr>
            <w:tcW w:w="438" w:type="pct"/>
            <w:tcBorders>
              <w:top w:val="single" w:sz="4" w:space="0" w:color="000000"/>
              <w:left w:val="single" w:sz="4" w:space="0" w:color="000000"/>
              <w:bottom w:val="single" w:sz="4" w:space="0" w:color="000000"/>
            </w:tcBorders>
          </w:tcPr>
          <w:p w:rsidR="009F166F" w:rsidRPr="00D95526" w:rsidRDefault="009F166F" w:rsidP="00D95526">
            <w:pPr>
              <w:rPr>
                <w:rFonts w:asciiTheme="minorHAnsi" w:hAnsiTheme="minorHAnsi"/>
                <w:sz w:val="20"/>
                <w:szCs w:val="20"/>
              </w:rPr>
            </w:pPr>
            <w:r>
              <w:rPr>
                <w:rFonts w:asciiTheme="minorHAnsi" w:hAnsiTheme="minorHAnsi"/>
                <w:sz w:val="20"/>
                <w:szCs w:val="20"/>
              </w:rPr>
              <w:t>5</w:t>
            </w:r>
          </w:p>
        </w:tc>
        <w:tc>
          <w:tcPr>
            <w:tcW w:w="1764"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ŁÓDZKIE</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134</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25</w:t>
            </w:r>
          </w:p>
        </w:tc>
        <w:tc>
          <w:tcPr>
            <w:tcW w:w="940" w:type="pct"/>
            <w:tcBorders>
              <w:top w:val="single" w:sz="4" w:space="0" w:color="000000"/>
              <w:left w:val="single" w:sz="4" w:space="0" w:color="000000"/>
              <w:bottom w:val="single" w:sz="4" w:space="0" w:color="000000"/>
              <w:right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18</w:t>
            </w:r>
          </w:p>
        </w:tc>
      </w:tr>
      <w:tr w:rsidR="009F166F" w:rsidRPr="009F166F" w:rsidTr="009F166F">
        <w:trPr>
          <w:jc w:val="center"/>
        </w:trPr>
        <w:tc>
          <w:tcPr>
            <w:tcW w:w="438" w:type="pct"/>
            <w:tcBorders>
              <w:top w:val="single" w:sz="4" w:space="0" w:color="000000"/>
              <w:left w:val="single" w:sz="4" w:space="0" w:color="000000"/>
              <w:bottom w:val="single" w:sz="4" w:space="0" w:color="000000"/>
            </w:tcBorders>
          </w:tcPr>
          <w:p w:rsidR="009F166F" w:rsidRPr="00D95526" w:rsidRDefault="009F166F" w:rsidP="00D95526">
            <w:pPr>
              <w:rPr>
                <w:rFonts w:asciiTheme="minorHAnsi" w:hAnsiTheme="minorHAnsi"/>
                <w:sz w:val="20"/>
                <w:szCs w:val="20"/>
              </w:rPr>
            </w:pPr>
            <w:r>
              <w:rPr>
                <w:rFonts w:asciiTheme="minorHAnsi" w:hAnsiTheme="minorHAnsi"/>
                <w:sz w:val="20"/>
                <w:szCs w:val="20"/>
              </w:rPr>
              <w:t>6</w:t>
            </w:r>
          </w:p>
        </w:tc>
        <w:tc>
          <w:tcPr>
            <w:tcW w:w="1764"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MAŁOPOLSKIE</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125</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43</w:t>
            </w:r>
          </w:p>
        </w:tc>
        <w:tc>
          <w:tcPr>
            <w:tcW w:w="940" w:type="pct"/>
            <w:tcBorders>
              <w:top w:val="single" w:sz="4" w:space="0" w:color="000000"/>
              <w:left w:val="single" w:sz="4" w:space="0" w:color="000000"/>
              <w:bottom w:val="single" w:sz="4" w:space="0" w:color="000000"/>
              <w:right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14</w:t>
            </w:r>
          </w:p>
        </w:tc>
      </w:tr>
      <w:tr w:rsidR="009F166F" w:rsidRPr="009F166F" w:rsidTr="009F166F">
        <w:trPr>
          <w:jc w:val="center"/>
        </w:trPr>
        <w:tc>
          <w:tcPr>
            <w:tcW w:w="438" w:type="pct"/>
            <w:tcBorders>
              <w:top w:val="single" w:sz="4" w:space="0" w:color="000000"/>
              <w:left w:val="single" w:sz="4" w:space="0" w:color="000000"/>
              <w:bottom w:val="single" w:sz="4" w:space="0" w:color="000000"/>
            </w:tcBorders>
          </w:tcPr>
          <w:p w:rsidR="009F166F" w:rsidRPr="00D95526" w:rsidRDefault="009F166F" w:rsidP="00D95526">
            <w:pPr>
              <w:rPr>
                <w:rFonts w:asciiTheme="minorHAnsi" w:hAnsiTheme="minorHAnsi"/>
                <w:sz w:val="20"/>
                <w:szCs w:val="20"/>
              </w:rPr>
            </w:pPr>
            <w:r>
              <w:rPr>
                <w:rFonts w:asciiTheme="minorHAnsi" w:hAnsiTheme="minorHAnsi"/>
                <w:sz w:val="20"/>
                <w:szCs w:val="20"/>
              </w:rPr>
              <w:t>7</w:t>
            </w:r>
          </w:p>
        </w:tc>
        <w:tc>
          <w:tcPr>
            <w:tcW w:w="1764"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MAZOWIECKIE</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229</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50</w:t>
            </w:r>
          </w:p>
        </w:tc>
        <w:tc>
          <w:tcPr>
            <w:tcW w:w="940" w:type="pct"/>
            <w:tcBorders>
              <w:top w:val="single" w:sz="4" w:space="0" w:color="000000"/>
              <w:left w:val="single" w:sz="4" w:space="0" w:color="000000"/>
              <w:bottom w:val="single" w:sz="4" w:space="0" w:color="000000"/>
              <w:right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35</w:t>
            </w:r>
          </w:p>
        </w:tc>
      </w:tr>
      <w:tr w:rsidR="009F166F" w:rsidRPr="009F166F" w:rsidTr="009F166F">
        <w:trPr>
          <w:jc w:val="center"/>
        </w:trPr>
        <w:tc>
          <w:tcPr>
            <w:tcW w:w="438" w:type="pct"/>
            <w:tcBorders>
              <w:top w:val="single" w:sz="4" w:space="0" w:color="000000"/>
              <w:left w:val="single" w:sz="4" w:space="0" w:color="000000"/>
              <w:bottom w:val="single" w:sz="4" w:space="0" w:color="000000"/>
            </w:tcBorders>
          </w:tcPr>
          <w:p w:rsidR="009F166F" w:rsidRPr="00D95526" w:rsidRDefault="009F166F" w:rsidP="00D95526">
            <w:pPr>
              <w:rPr>
                <w:rFonts w:asciiTheme="minorHAnsi" w:hAnsiTheme="minorHAnsi"/>
                <w:sz w:val="20"/>
                <w:szCs w:val="20"/>
              </w:rPr>
            </w:pPr>
            <w:r>
              <w:rPr>
                <w:rFonts w:asciiTheme="minorHAnsi" w:hAnsiTheme="minorHAnsi"/>
                <w:sz w:val="20"/>
                <w:szCs w:val="20"/>
              </w:rPr>
              <w:t>8</w:t>
            </w:r>
          </w:p>
        </w:tc>
        <w:tc>
          <w:tcPr>
            <w:tcW w:w="1764"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OPOLSKIE</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36</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32</w:t>
            </w:r>
          </w:p>
        </w:tc>
        <w:tc>
          <w:tcPr>
            <w:tcW w:w="940" w:type="pct"/>
            <w:tcBorders>
              <w:top w:val="single" w:sz="4" w:space="0" w:color="000000"/>
              <w:left w:val="single" w:sz="4" w:space="0" w:color="000000"/>
              <w:bottom w:val="single" w:sz="4" w:space="0" w:color="000000"/>
              <w:right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3</w:t>
            </w:r>
          </w:p>
        </w:tc>
      </w:tr>
      <w:tr w:rsidR="009F166F" w:rsidRPr="009F166F" w:rsidTr="009F166F">
        <w:trPr>
          <w:jc w:val="center"/>
        </w:trPr>
        <w:tc>
          <w:tcPr>
            <w:tcW w:w="438" w:type="pct"/>
            <w:tcBorders>
              <w:top w:val="single" w:sz="4" w:space="0" w:color="000000"/>
              <w:left w:val="single" w:sz="4" w:space="0" w:color="000000"/>
              <w:bottom w:val="single" w:sz="4" w:space="0" w:color="000000"/>
            </w:tcBorders>
          </w:tcPr>
          <w:p w:rsidR="009F166F" w:rsidRPr="00D95526" w:rsidRDefault="009F166F" w:rsidP="00D95526">
            <w:pPr>
              <w:rPr>
                <w:rFonts w:asciiTheme="minorHAnsi" w:hAnsiTheme="minorHAnsi"/>
                <w:sz w:val="20"/>
                <w:szCs w:val="20"/>
              </w:rPr>
            </w:pPr>
            <w:r>
              <w:rPr>
                <w:rFonts w:asciiTheme="minorHAnsi" w:hAnsiTheme="minorHAnsi"/>
                <w:sz w:val="20"/>
                <w:szCs w:val="20"/>
              </w:rPr>
              <w:t>9</w:t>
            </w:r>
          </w:p>
        </w:tc>
        <w:tc>
          <w:tcPr>
            <w:tcW w:w="1764"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PODKARPACKIE</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113</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30</w:t>
            </w:r>
          </w:p>
        </w:tc>
        <w:tc>
          <w:tcPr>
            <w:tcW w:w="940" w:type="pct"/>
            <w:tcBorders>
              <w:top w:val="single" w:sz="4" w:space="0" w:color="000000"/>
              <w:left w:val="single" w:sz="4" w:space="0" w:color="000000"/>
              <w:bottom w:val="single" w:sz="4" w:space="0" w:color="000000"/>
              <w:right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16</w:t>
            </w:r>
          </w:p>
        </w:tc>
      </w:tr>
      <w:tr w:rsidR="009F166F" w:rsidRPr="009F166F" w:rsidTr="009F166F">
        <w:trPr>
          <w:jc w:val="center"/>
        </w:trPr>
        <w:tc>
          <w:tcPr>
            <w:tcW w:w="438" w:type="pct"/>
            <w:tcBorders>
              <w:top w:val="single" w:sz="4" w:space="0" w:color="000000"/>
              <w:left w:val="single" w:sz="4" w:space="0" w:color="000000"/>
              <w:bottom w:val="single" w:sz="4" w:space="0" w:color="000000"/>
            </w:tcBorders>
          </w:tcPr>
          <w:p w:rsidR="009F166F" w:rsidRPr="00D95526" w:rsidRDefault="009F166F" w:rsidP="00D95526">
            <w:pPr>
              <w:rPr>
                <w:rFonts w:asciiTheme="minorHAnsi" w:hAnsiTheme="minorHAnsi"/>
                <w:sz w:val="20"/>
                <w:szCs w:val="20"/>
              </w:rPr>
            </w:pPr>
            <w:r w:rsidRPr="00D95526">
              <w:rPr>
                <w:rFonts w:asciiTheme="minorHAnsi" w:hAnsiTheme="minorHAnsi"/>
                <w:sz w:val="20"/>
                <w:szCs w:val="20"/>
              </w:rPr>
              <w:t>1</w:t>
            </w:r>
            <w:r>
              <w:rPr>
                <w:rFonts w:asciiTheme="minorHAnsi" w:hAnsiTheme="minorHAnsi"/>
                <w:sz w:val="20"/>
                <w:szCs w:val="20"/>
              </w:rPr>
              <w:t>0</w:t>
            </w:r>
          </w:p>
        </w:tc>
        <w:tc>
          <w:tcPr>
            <w:tcW w:w="1764"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PODLASKIE</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82</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23</w:t>
            </w:r>
          </w:p>
        </w:tc>
        <w:tc>
          <w:tcPr>
            <w:tcW w:w="940" w:type="pct"/>
            <w:tcBorders>
              <w:top w:val="single" w:sz="4" w:space="0" w:color="000000"/>
              <w:left w:val="single" w:sz="4" w:space="0" w:color="000000"/>
              <w:bottom w:val="single" w:sz="4" w:space="0" w:color="000000"/>
              <w:right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13</w:t>
            </w:r>
          </w:p>
        </w:tc>
      </w:tr>
      <w:tr w:rsidR="009F166F" w:rsidRPr="009F166F" w:rsidTr="009F166F">
        <w:trPr>
          <w:jc w:val="center"/>
        </w:trPr>
        <w:tc>
          <w:tcPr>
            <w:tcW w:w="438" w:type="pct"/>
            <w:tcBorders>
              <w:top w:val="single" w:sz="4" w:space="0" w:color="000000"/>
              <w:left w:val="single" w:sz="4" w:space="0" w:color="000000"/>
              <w:bottom w:val="single" w:sz="4" w:space="0" w:color="000000"/>
            </w:tcBorders>
          </w:tcPr>
          <w:p w:rsidR="009F166F" w:rsidRPr="00D95526" w:rsidRDefault="009F166F" w:rsidP="00D95526">
            <w:pPr>
              <w:rPr>
                <w:rFonts w:asciiTheme="minorHAnsi" w:hAnsiTheme="minorHAnsi"/>
                <w:sz w:val="20"/>
                <w:szCs w:val="20"/>
              </w:rPr>
            </w:pPr>
            <w:r w:rsidRPr="00D95526">
              <w:rPr>
                <w:rFonts w:asciiTheme="minorHAnsi" w:hAnsiTheme="minorHAnsi"/>
                <w:sz w:val="20"/>
                <w:szCs w:val="20"/>
              </w:rPr>
              <w:t>1</w:t>
            </w:r>
            <w:r>
              <w:rPr>
                <w:rFonts w:asciiTheme="minorHAnsi" w:hAnsiTheme="minorHAnsi"/>
                <w:sz w:val="20"/>
                <w:szCs w:val="20"/>
              </w:rPr>
              <w:t>1</w:t>
            </w:r>
          </w:p>
        </w:tc>
        <w:tc>
          <w:tcPr>
            <w:tcW w:w="1764"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POMORSKIE</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81</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17</w:t>
            </w:r>
          </w:p>
        </w:tc>
        <w:tc>
          <w:tcPr>
            <w:tcW w:w="940" w:type="pct"/>
            <w:tcBorders>
              <w:top w:val="single" w:sz="4" w:space="0" w:color="000000"/>
              <w:left w:val="single" w:sz="4" w:space="0" w:color="000000"/>
              <w:bottom w:val="single" w:sz="4" w:space="0" w:color="000000"/>
              <w:right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25</w:t>
            </w:r>
          </w:p>
        </w:tc>
      </w:tr>
      <w:tr w:rsidR="009F166F" w:rsidRPr="009F166F" w:rsidTr="009F166F">
        <w:trPr>
          <w:jc w:val="center"/>
        </w:trPr>
        <w:tc>
          <w:tcPr>
            <w:tcW w:w="438" w:type="pct"/>
            <w:tcBorders>
              <w:top w:val="single" w:sz="4" w:space="0" w:color="000000"/>
              <w:left w:val="single" w:sz="4" w:space="0" w:color="000000"/>
              <w:bottom w:val="single" w:sz="4" w:space="0" w:color="000000"/>
            </w:tcBorders>
          </w:tcPr>
          <w:p w:rsidR="009F166F" w:rsidRPr="00D95526" w:rsidRDefault="009F166F" w:rsidP="00D95526">
            <w:pPr>
              <w:rPr>
                <w:rFonts w:asciiTheme="minorHAnsi" w:hAnsiTheme="minorHAnsi"/>
                <w:sz w:val="20"/>
                <w:szCs w:val="20"/>
              </w:rPr>
            </w:pPr>
            <w:r w:rsidRPr="00D95526">
              <w:rPr>
                <w:rFonts w:asciiTheme="minorHAnsi" w:hAnsiTheme="minorHAnsi"/>
                <w:sz w:val="20"/>
                <w:szCs w:val="20"/>
              </w:rPr>
              <w:t>1</w:t>
            </w:r>
            <w:r>
              <w:rPr>
                <w:rFonts w:asciiTheme="minorHAnsi" w:hAnsiTheme="minorHAnsi"/>
                <w:sz w:val="20"/>
                <w:szCs w:val="20"/>
              </w:rPr>
              <w:t>2</w:t>
            </w:r>
          </w:p>
        </w:tc>
        <w:tc>
          <w:tcPr>
            <w:tcW w:w="1764"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ŚLĄSKIE</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96</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22</w:t>
            </w:r>
          </w:p>
        </w:tc>
        <w:tc>
          <w:tcPr>
            <w:tcW w:w="940" w:type="pct"/>
            <w:tcBorders>
              <w:top w:val="single" w:sz="4" w:space="0" w:color="000000"/>
              <w:left w:val="single" w:sz="4" w:space="0" w:color="000000"/>
              <w:bottom w:val="single" w:sz="4" w:space="0" w:color="000000"/>
              <w:right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49</w:t>
            </w:r>
          </w:p>
        </w:tc>
      </w:tr>
      <w:tr w:rsidR="009F166F" w:rsidRPr="009F166F" w:rsidTr="009F166F">
        <w:trPr>
          <w:jc w:val="center"/>
        </w:trPr>
        <w:tc>
          <w:tcPr>
            <w:tcW w:w="438" w:type="pct"/>
            <w:tcBorders>
              <w:top w:val="single" w:sz="4" w:space="0" w:color="000000"/>
              <w:left w:val="single" w:sz="4" w:space="0" w:color="000000"/>
              <w:bottom w:val="single" w:sz="4" w:space="0" w:color="000000"/>
            </w:tcBorders>
          </w:tcPr>
          <w:p w:rsidR="009F166F" w:rsidRPr="00D95526" w:rsidRDefault="009F166F" w:rsidP="00D95526">
            <w:pPr>
              <w:rPr>
                <w:rFonts w:asciiTheme="minorHAnsi" w:hAnsiTheme="minorHAnsi"/>
                <w:sz w:val="20"/>
                <w:szCs w:val="20"/>
              </w:rPr>
            </w:pPr>
            <w:r w:rsidRPr="00D95526">
              <w:rPr>
                <w:rFonts w:asciiTheme="minorHAnsi" w:hAnsiTheme="minorHAnsi"/>
                <w:sz w:val="20"/>
                <w:szCs w:val="20"/>
              </w:rPr>
              <w:t>1</w:t>
            </w:r>
            <w:r>
              <w:rPr>
                <w:rFonts w:asciiTheme="minorHAnsi" w:hAnsiTheme="minorHAnsi"/>
                <w:sz w:val="20"/>
                <w:szCs w:val="20"/>
              </w:rPr>
              <w:t>3</w:t>
            </w:r>
          </w:p>
        </w:tc>
        <w:tc>
          <w:tcPr>
            <w:tcW w:w="1764"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ŚWIĘTOKRZYSKIE</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71</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26</w:t>
            </w:r>
          </w:p>
        </w:tc>
        <w:tc>
          <w:tcPr>
            <w:tcW w:w="940" w:type="pct"/>
            <w:tcBorders>
              <w:top w:val="single" w:sz="4" w:space="0" w:color="000000"/>
              <w:left w:val="single" w:sz="4" w:space="0" w:color="000000"/>
              <w:bottom w:val="single" w:sz="4" w:space="0" w:color="000000"/>
              <w:right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5</w:t>
            </w:r>
          </w:p>
        </w:tc>
      </w:tr>
      <w:tr w:rsidR="009F166F" w:rsidRPr="009F166F" w:rsidTr="009F166F">
        <w:trPr>
          <w:jc w:val="center"/>
        </w:trPr>
        <w:tc>
          <w:tcPr>
            <w:tcW w:w="438" w:type="pct"/>
            <w:tcBorders>
              <w:top w:val="single" w:sz="4" w:space="0" w:color="000000"/>
              <w:left w:val="single" w:sz="4" w:space="0" w:color="000000"/>
              <w:bottom w:val="single" w:sz="4" w:space="0" w:color="000000"/>
            </w:tcBorders>
          </w:tcPr>
          <w:p w:rsidR="009F166F" w:rsidRPr="00D95526" w:rsidRDefault="009F166F" w:rsidP="00D95526">
            <w:pPr>
              <w:rPr>
                <w:rFonts w:asciiTheme="minorHAnsi" w:hAnsiTheme="minorHAnsi"/>
                <w:sz w:val="20"/>
                <w:szCs w:val="20"/>
              </w:rPr>
            </w:pPr>
            <w:r w:rsidRPr="00D95526">
              <w:rPr>
                <w:rFonts w:asciiTheme="minorHAnsi" w:hAnsiTheme="minorHAnsi"/>
                <w:sz w:val="20"/>
                <w:szCs w:val="20"/>
              </w:rPr>
              <w:t>1</w:t>
            </w:r>
            <w:r>
              <w:rPr>
                <w:rFonts w:asciiTheme="minorHAnsi" w:hAnsiTheme="minorHAnsi"/>
                <w:sz w:val="20"/>
                <w:szCs w:val="20"/>
              </w:rPr>
              <w:t>4</w:t>
            </w:r>
          </w:p>
        </w:tc>
        <w:tc>
          <w:tcPr>
            <w:tcW w:w="1764"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WARMIŃSKO-MAZURSKIE</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67</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33</w:t>
            </w:r>
          </w:p>
        </w:tc>
        <w:tc>
          <w:tcPr>
            <w:tcW w:w="940" w:type="pct"/>
            <w:tcBorders>
              <w:top w:val="single" w:sz="4" w:space="0" w:color="000000"/>
              <w:left w:val="single" w:sz="4" w:space="0" w:color="000000"/>
              <w:bottom w:val="single" w:sz="4" w:space="0" w:color="000000"/>
              <w:right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16</w:t>
            </w:r>
          </w:p>
        </w:tc>
      </w:tr>
      <w:tr w:rsidR="009F166F" w:rsidRPr="009F166F" w:rsidTr="009F166F">
        <w:trPr>
          <w:jc w:val="center"/>
        </w:trPr>
        <w:tc>
          <w:tcPr>
            <w:tcW w:w="438" w:type="pct"/>
            <w:tcBorders>
              <w:top w:val="single" w:sz="4" w:space="0" w:color="000000"/>
              <w:left w:val="single" w:sz="4" w:space="0" w:color="000000"/>
              <w:bottom w:val="single" w:sz="4" w:space="0" w:color="000000"/>
            </w:tcBorders>
          </w:tcPr>
          <w:p w:rsidR="009F166F" w:rsidRPr="00D95526" w:rsidRDefault="009F166F" w:rsidP="00D95526">
            <w:pPr>
              <w:rPr>
                <w:rFonts w:asciiTheme="minorHAnsi" w:hAnsiTheme="minorHAnsi"/>
                <w:sz w:val="20"/>
                <w:szCs w:val="20"/>
              </w:rPr>
            </w:pPr>
            <w:r w:rsidRPr="00D95526">
              <w:rPr>
                <w:rFonts w:asciiTheme="minorHAnsi" w:hAnsiTheme="minorHAnsi"/>
                <w:sz w:val="20"/>
                <w:szCs w:val="20"/>
              </w:rPr>
              <w:t>1</w:t>
            </w:r>
            <w:r>
              <w:rPr>
                <w:rFonts w:asciiTheme="minorHAnsi" w:hAnsiTheme="minorHAnsi"/>
                <w:sz w:val="20"/>
                <w:szCs w:val="20"/>
              </w:rPr>
              <w:t>5</w:t>
            </w:r>
          </w:p>
        </w:tc>
        <w:tc>
          <w:tcPr>
            <w:tcW w:w="1764"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WIELKOPOLSKIE</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117</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90</w:t>
            </w:r>
          </w:p>
        </w:tc>
        <w:tc>
          <w:tcPr>
            <w:tcW w:w="940" w:type="pct"/>
            <w:tcBorders>
              <w:top w:val="single" w:sz="4" w:space="0" w:color="000000"/>
              <w:left w:val="single" w:sz="4" w:space="0" w:color="000000"/>
              <w:bottom w:val="single" w:sz="4" w:space="0" w:color="000000"/>
              <w:right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19</w:t>
            </w:r>
          </w:p>
        </w:tc>
      </w:tr>
      <w:tr w:rsidR="009F166F" w:rsidRPr="009F166F" w:rsidTr="009F166F">
        <w:trPr>
          <w:jc w:val="center"/>
        </w:trPr>
        <w:tc>
          <w:tcPr>
            <w:tcW w:w="438" w:type="pct"/>
            <w:tcBorders>
              <w:top w:val="single" w:sz="4" w:space="0" w:color="000000"/>
              <w:left w:val="single" w:sz="4" w:space="0" w:color="000000"/>
              <w:bottom w:val="single" w:sz="4" w:space="0" w:color="000000"/>
            </w:tcBorders>
          </w:tcPr>
          <w:p w:rsidR="009F166F" w:rsidRPr="00D95526" w:rsidRDefault="009F166F" w:rsidP="00D95526">
            <w:pPr>
              <w:rPr>
                <w:rFonts w:asciiTheme="minorHAnsi" w:hAnsiTheme="minorHAnsi"/>
                <w:sz w:val="20"/>
                <w:szCs w:val="20"/>
              </w:rPr>
            </w:pPr>
            <w:r>
              <w:rPr>
                <w:rFonts w:asciiTheme="minorHAnsi" w:hAnsiTheme="minorHAnsi"/>
                <w:sz w:val="20"/>
                <w:szCs w:val="20"/>
              </w:rPr>
              <w:t>16</w:t>
            </w:r>
          </w:p>
        </w:tc>
        <w:tc>
          <w:tcPr>
            <w:tcW w:w="1764"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ZACHODNIOPOMORSKIE</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52</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51</w:t>
            </w:r>
          </w:p>
        </w:tc>
        <w:tc>
          <w:tcPr>
            <w:tcW w:w="940" w:type="pct"/>
            <w:tcBorders>
              <w:top w:val="single" w:sz="4" w:space="0" w:color="000000"/>
              <w:left w:val="single" w:sz="4" w:space="0" w:color="000000"/>
              <w:bottom w:val="single" w:sz="4" w:space="0" w:color="000000"/>
              <w:right w:val="single" w:sz="4" w:space="0" w:color="000000"/>
            </w:tcBorders>
          </w:tcPr>
          <w:p w:rsidR="009F166F" w:rsidRPr="009F166F" w:rsidRDefault="009F166F" w:rsidP="002222C1">
            <w:pPr>
              <w:pStyle w:val="Tekstpodstawowywcity"/>
              <w:snapToGrid w:val="0"/>
              <w:jc w:val="both"/>
              <w:rPr>
                <w:rFonts w:ascii="Calibri" w:hAnsi="Calibri"/>
                <w:sz w:val="20"/>
                <w:szCs w:val="20"/>
              </w:rPr>
            </w:pPr>
            <w:r w:rsidRPr="009F166F">
              <w:rPr>
                <w:rFonts w:ascii="Calibri" w:hAnsi="Calibri"/>
                <w:sz w:val="20"/>
                <w:szCs w:val="20"/>
              </w:rPr>
              <w:t>11</w:t>
            </w:r>
          </w:p>
        </w:tc>
      </w:tr>
      <w:tr w:rsidR="009F166F" w:rsidRPr="009F166F" w:rsidTr="009F166F">
        <w:trPr>
          <w:jc w:val="center"/>
        </w:trPr>
        <w:tc>
          <w:tcPr>
            <w:tcW w:w="438" w:type="pct"/>
            <w:tcBorders>
              <w:top w:val="single" w:sz="4" w:space="0" w:color="000000"/>
              <w:left w:val="single" w:sz="4" w:space="0" w:color="000000"/>
              <w:bottom w:val="single" w:sz="4" w:space="0" w:color="000000"/>
            </w:tcBorders>
          </w:tcPr>
          <w:p w:rsidR="009F166F" w:rsidRPr="00D95526" w:rsidRDefault="009F166F" w:rsidP="00D95526">
            <w:pPr>
              <w:rPr>
                <w:rFonts w:asciiTheme="minorHAnsi" w:hAnsiTheme="minorHAnsi"/>
                <w:sz w:val="20"/>
                <w:szCs w:val="20"/>
              </w:rPr>
            </w:pPr>
          </w:p>
        </w:tc>
        <w:tc>
          <w:tcPr>
            <w:tcW w:w="1764"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p>
          <w:p w:rsidR="009F166F" w:rsidRPr="009F166F" w:rsidRDefault="009F166F" w:rsidP="002222C1">
            <w:pPr>
              <w:pStyle w:val="Tekstpodstawowywcity"/>
              <w:jc w:val="both"/>
              <w:rPr>
                <w:rFonts w:ascii="Calibri" w:hAnsi="Calibri"/>
                <w:sz w:val="20"/>
                <w:szCs w:val="20"/>
              </w:rPr>
            </w:pPr>
            <w:r w:rsidRPr="009F166F">
              <w:rPr>
                <w:rFonts w:ascii="Calibri" w:hAnsi="Calibri"/>
                <w:sz w:val="20"/>
                <w:szCs w:val="20"/>
              </w:rPr>
              <w:t>RAZEM</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p>
          <w:p w:rsidR="009F166F" w:rsidRPr="009F166F" w:rsidRDefault="009F166F" w:rsidP="002222C1">
            <w:pPr>
              <w:pStyle w:val="Tekstpodstawowywcity"/>
              <w:jc w:val="both"/>
              <w:rPr>
                <w:rFonts w:ascii="Calibri" w:hAnsi="Calibri"/>
                <w:sz w:val="20"/>
                <w:szCs w:val="20"/>
              </w:rPr>
            </w:pPr>
            <w:r w:rsidRPr="009F166F">
              <w:rPr>
                <w:rFonts w:ascii="Calibri" w:hAnsi="Calibri"/>
                <w:sz w:val="20"/>
                <w:szCs w:val="20"/>
              </w:rPr>
              <w:t>1586</w:t>
            </w:r>
          </w:p>
        </w:tc>
        <w:tc>
          <w:tcPr>
            <w:tcW w:w="929" w:type="pct"/>
            <w:tcBorders>
              <w:top w:val="single" w:sz="4" w:space="0" w:color="000000"/>
              <w:left w:val="single" w:sz="4" w:space="0" w:color="000000"/>
              <w:bottom w:val="single" w:sz="4" w:space="0" w:color="000000"/>
            </w:tcBorders>
          </w:tcPr>
          <w:p w:rsidR="009F166F" w:rsidRPr="009F166F" w:rsidRDefault="009F166F" w:rsidP="002222C1">
            <w:pPr>
              <w:pStyle w:val="Tekstpodstawowywcity"/>
              <w:snapToGrid w:val="0"/>
              <w:jc w:val="both"/>
              <w:rPr>
                <w:rFonts w:ascii="Calibri" w:hAnsi="Calibri"/>
                <w:sz w:val="20"/>
                <w:szCs w:val="20"/>
              </w:rPr>
            </w:pPr>
          </w:p>
          <w:p w:rsidR="009F166F" w:rsidRPr="009F166F" w:rsidRDefault="009F166F" w:rsidP="002222C1">
            <w:pPr>
              <w:pStyle w:val="Tekstpodstawowywcity"/>
              <w:jc w:val="both"/>
              <w:rPr>
                <w:rFonts w:ascii="Calibri" w:hAnsi="Calibri"/>
                <w:sz w:val="20"/>
                <w:szCs w:val="20"/>
              </w:rPr>
            </w:pPr>
            <w:r w:rsidRPr="009F166F">
              <w:rPr>
                <w:rFonts w:ascii="Calibri" w:hAnsi="Calibri"/>
                <w:sz w:val="20"/>
                <w:szCs w:val="20"/>
              </w:rPr>
              <w:t>586</w:t>
            </w:r>
          </w:p>
        </w:tc>
        <w:tc>
          <w:tcPr>
            <w:tcW w:w="940" w:type="pct"/>
            <w:tcBorders>
              <w:top w:val="single" w:sz="4" w:space="0" w:color="000000"/>
              <w:left w:val="single" w:sz="4" w:space="0" w:color="000000"/>
              <w:bottom w:val="single" w:sz="4" w:space="0" w:color="000000"/>
              <w:right w:val="single" w:sz="4" w:space="0" w:color="000000"/>
            </w:tcBorders>
          </w:tcPr>
          <w:p w:rsidR="009F166F" w:rsidRPr="009F166F" w:rsidRDefault="009F166F" w:rsidP="002222C1">
            <w:pPr>
              <w:pStyle w:val="Tekstpodstawowywcity"/>
              <w:snapToGrid w:val="0"/>
              <w:jc w:val="both"/>
              <w:rPr>
                <w:rFonts w:ascii="Calibri" w:hAnsi="Calibri"/>
                <w:sz w:val="20"/>
                <w:szCs w:val="20"/>
              </w:rPr>
            </w:pPr>
          </w:p>
          <w:p w:rsidR="009F166F" w:rsidRPr="009F166F" w:rsidRDefault="009F166F" w:rsidP="002222C1">
            <w:pPr>
              <w:pStyle w:val="Tekstpodstawowywcity"/>
              <w:jc w:val="both"/>
              <w:rPr>
                <w:rFonts w:ascii="Calibri" w:hAnsi="Calibri"/>
                <w:sz w:val="20"/>
                <w:szCs w:val="20"/>
              </w:rPr>
            </w:pPr>
            <w:r w:rsidRPr="009F166F">
              <w:rPr>
                <w:rFonts w:ascii="Calibri" w:hAnsi="Calibri"/>
                <w:sz w:val="20"/>
                <w:szCs w:val="20"/>
              </w:rPr>
              <w:t>306</w:t>
            </w:r>
          </w:p>
        </w:tc>
      </w:tr>
    </w:tbl>
    <w:p w:rsidR="00010191" w:rsidRPr="009F166F" w:rsidRDefault="009F166F" w:rsidP="00D95526">
      <w:pPr>
        <w:rPr>
          <w:rFonts w:asciiTheme="minorHAnsi" w:hAnsiTheme="minorHAnsi"/>
          <w:bCs/>
          <w:sz w:val="20"/>
          <w:szCs w:val="20"/>
        </w:rPr>
      </w:pPr>
      <w:r w:rsidRPr="009F166F">
        <w:rPr>
          <w:rFonts w:asciiTheme="minorHAnsi" w:hAnsiTheme="minorHAnsi"/>
          <w:bCs/>
          <w:sz w:val="20"/>
          <w:szCs w:val="20"/>
        </w:rPr>
        <w:t>Źródło</w:t>
      </w:r>
      <w:r w:rsidRPr="009F166F">
        <w:rPr>
          <w:rFonts w:ascii="Calibri" w:hAnsi="Calibri"/>
          <w:bCs/>
          <w:sz w:val="20"/>
          <w:szCs w:val="20"/>
        </w:rPr>
        <w:t xml:space="preserve"> „ Aktywność inwestycyjna gmin w województwach”  Ministerstwa Rolnictwa i Rozwoju Wsi.</w:t>
      </w:r>
    </w:p>
    <w:p w:rsidR="00010191" w:rsidRPr="00D95526" w:rsidRDefault="00010191" w:rsidP="00D95526">
      <w:pPr>
        <w:rPr>
          <w:rFonts w:asciiTheme="minorHAnsi" w:hAnsiTheme="minorHAnsi"/>
          <w:sz w:val="20"/>
          <w:szCs w:val="20"/>
        </w:rPr>
      </w:pPr>
    </w:p>
    <w:p w:rsidR="00CD2136" w:rsidRPr="00D95526" w:rsidRDefault="00CD2136" w:rsidP="00D95526">
      <w:pPr>
        <w:rPr>
          <w:rFonts w:asciiTheme="minorHAnsi" w:hAnsiTheme="minorHAnsi"/>
          <w:bCs/>
          <w:sz w:val="20"/>
          <w:szCs w:val="20"/>
        </w:rPr>
      </w:pPr>
      <w:r w:rsidRPr="00D95526">
        <w:rPr>
          <w:rFonts w:asciiTheme="minorHAnsi" w:hAnsiTheme="minorHAnsi"/>
          <w:sz w:val="20"/>
          <w:szCs w:val="20"/>
        </w:rPr>
        <w:t>2.</w:t>
      </w:r>
      <w:r w:rsidR="00A03765" w:rsidRPr="00D95526">
        <w:rPr>
          <w:rFonts w:asciiTheme="minorHAnsi" w:hAnsiTheme="minorHAnsi"/>
          <w:sz w:val="20"/>
          <w:szCs w:val="20"/>
        </w:rPr>
        <w:t>3.</w:t>
      </w:r>
      <w:r w:rsidRPr="00D95526">
        <w:rPr>
          <w:rFonts w:asciiTheme="minorHAnsi" w:hAnsiTheme="minorHAnsi"/>
          <w:sz w:val="20"/>
          <w:szCs w:val="20"/>
        </w:rPr>
        <w:t xml:space="preserve"> </w:t>
      </w:r>
      <w:r w:rsidRPr="00D95526">
        <w:rPr>
          <w:rFonts w:asciiTheme="minorHAnsi" w:hAnsiTheme="minorHAnsi"/>
          <w:bCs/>
          <w:sz w:val="20"/>
          <w:szCs w:val="20"/>
        </w:rPr>
        <w:t xml:space="preserve">Charakterystyka </w:t>
      </w:r>
      <w:r w:rsidR="000807F1" w:rsidRPr="00D95526">
        <w:rPr>
          <w:rFonts w:asciiTheme="minorHAnsi" w:hAnsiTheme="minorHAnsi"/>
          <w:bCs/>
          <w:sz w:val="20"/>
          <w:szCs w:val="20"/>
        </w:rPr>
        <w:t>obszarów wiejskich i rolnictwa</w:t>
      </w:r>
      <w:r w:rsidRPr="00D95526">
        <w:rPr>
          <w:rFonts w:asciiTheme="minorHAnsi" w:hAnsiTheme="minorHAnsi"/>
          <w:bCs/>
          <w:sz w:val="20"/>
          <w:szCs w:val="20"/>
        </w:rPr>
        <w:tab/>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b/>
          <w:bCs/>
          <w:sz w:val="20"/>
          <w:szCs w:val="20"/>
        </w:rPr>
        <w:lastRenderedPageBreak/>
        <w:t>Rolnictwo</w:t>
      </w:r>
      <w:r w:rsidRPr="00D95526">
        <w:rPr>
          <w:rFonts w:asciiTheme="minorHAnsi" w:hAnsiTheme="minorHAnsi"/>
          <w:sz w:val="20"/>
          <w:szCs w:val="20"/>
        </w:rPr>
        <w:t xml:space="preserve"> – jeden z działów gospodarki, głównym jego celem jest dostarczenie płodów rolnych. W rolnictwie uzyskuje się  produkty roślinne i zwierzęce dzięki uprawie roli i roślin oraz chowu i hodowli zwierząt.</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Rolnictwo dzielimy na rolnictwo ekstensywne (zwane drobnotowarowym lub tradycyjnym) oraz rolnictwo intensywne (znane też jako wysoko towarowe lub uprzemysłowione) w zależności od jego cech: wysokości nakładów, ilości plonów, a także średniej powierzchni gospodarstw rolnych i powierzchni obszaru rolniczego kraju), np. Francja ma rolnictwo intensywne, gdyż cechują je:</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 Wysokie nakłady, tj.: duży stopień mechanizacji (1 ciągnik na </w:t>
      </w:r>
      <w:smartTag w:uri="urn:schemas-microsoft-com:office:smarttags" w:element="metricconverter">
        <w:smartTagPr>
          <w:attr w:name="ProductID" w:val="14 ha"/>
        </w:smartTagPr>
        <w:r w:rsidRPr="00D95526">
          <w:rPr>
            <w:rFonts w:asciiTheme="minorHAnsi" w:hAnsiTheme="minorHAnsi"/>
            <w:sz w:val="20"/>
            <w:szCs w:val="20"/>
          </w:rPr>
          <w:t>14 ha</w:t>
        </w:r>
      </w:smartTag>
      <w:r w:rsidRPr="00D95526">
        <w:rPr>
          <w:rFonts w:asciiTheme="minorHAnsi" w:hAnsiTheme="minorHAnsi"/>
          <w:sz w:val="20"/>
          <w:szCs w:val="20"/>
        </w:rPr>
        <w:t xml:space="preserve"> użytków rolnych), nawożenie, inwestycje irygacyjne (nawadnianie), technologia oraz specjalizacje;</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Duże zbiory z jednego hektara (plony) – w szczególności w tym podziale uwzględnia się zboża;</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 Średnia powierzchnia gospodarstw rolnych wynosi </w:t>
      </w:r>
      <w:smartTag w:uri="urn:schemas-microsoft-com:office:smarttags" w:element="metricconverter">
        <w:smartTagPr>
          <w:attr w:name="ProductID" w:val="42 ha"/>
        </w:smartTagPr>
        <w:r w:rsidRPr="00D95526">
          <w:rPr>
            <w:rFonts w:asciiTheme="minorHAnsi" w:hAnsiTheme="minorHAnsi"/>
            <w:sz w:val="20"/>
            <w:szCs w:val="20"/>
          </w:rPr>
          <w:t>42 ha</w:t>
        </w:r>
      </w:smartTag>
      <w:r w:rsidRPr="00D95526">
        <w:rPr>
          <w:rFonts w:asciiTheme="minorHAnsi" w:hAnsiTheme="minorHAnsi"/>
          <w:sz w:val="20"/>
          <w:szCs w:val="20"/>
        </w:rPr>
        <w:t xml:space="preserve"> (w krajach rozwijających się, o rolnictwie ekstensywnym najczęściej spotyka się gospodarstwa małe);</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- 54,5% kraju zajmuje obszar wykorzystywany rolniczo.</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Z rolnictwem ekstensywnym jest odwrotnie. Ekstensywne rolnictwo jest  tam, gdzie wykorzystuje się jeszcze tradycyjne formy uprawy, a państwo jest słabo rozwinięte (np. kraje Afryki). Są jednak wyjątki, np. Egipt – przez kontrolowane wylewy Nilu (dzięki tamie w Asuanie) plony uzyskuje od 2 do 4 razy w roku, więc są one dosyć wysokie, lecz samo rolnictwo ma charakter ekstensywny. </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W strefie klimatów umiarkowanych w klimacie ciepłym i w strefie klimatów podzwrotnikowych o typie śródziemnomorskim rolnictwo jest bardziej intensywne wtedy, jeśli na terenie kraju występują uprawy pszenicy, ziemniaków i buraków cukrowych przynoszących znaczące plony. Rolnictwo intensywne występuje w szczególności w krajach wysoko rozwiniętych, lecz które nie mają zbyt dużej powierzchni (np. Stany Zjednoczone charakteryzują się rolnictwem ekstensywnym ze względu na dużą powierzchnię obszaru rolniczego i wysoką średnią powierzchnię gospodarstw rolnych pomimo wysokich nakładów choćby na nawożenie i nawadnianie), będą to więc wysoko rozwinięte kraje zachodniej Europy (np. Holandia, Włochy i Francja).</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Rolnictwo należy do najstarszych dziedzin wytwórczości materialnej człowieka – jego początki datuje się na neolit – 10 000 do 3000 lat p.n.e. Przejście od łowiectwa i zbieractwa do uprawy roli doprowadziło do "rewolucji" w społecznościach ludzkich (tzw. rewolucja neolityczna), przy czym często wymieniana fazą pośrednią był etap tworzenia ogrodów, które służyły jako tymczasowe zabezpieczenie dla społeczeństw zbieracko-łowieckich na wypadek nieurodzaju.</w:t>
      </w:r>
      <w:r w:rsidRPr="00D95526">
        <w:rPr>
          <w:rStyle w:val="Znakiprzypiswdolnych"/>
          <w:rFonts w:asciiTheme="minorHAnsi" w:hAnsiTheme="minorHAnsi"/>
          <w:sz w:val="20"/>
          <w:szCs w:val="20"/>
        </w:rPr>
        <w:footnoteReference w:id="6"/>
      </w:r>
      <w:r w:rsidRPr="00D95526">
        <w:rPr>
          <w:rFonts w:asciiTheme="minorHAnsi" w:hAnsiTheme="minorHAnsi"/>
          <w:sz w:val="20"/>
          <w:szCs w:val="20"/>
        </w:rPr>
        <w:t xml:space="preserve"> </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Zmienił się ich tryb życia z koczowniczego na osiadły, co doprowadziło do powstania liczniejszych i bardziej złożonych form społecznych umożliwiających dalszą ewolucję umysłowości człowieka. Zmienił się też stosunek człowieka do przyrody, którą zaczął dostosowywać do własnych potrzeb.</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Pierwsza uprawa roli rozpoczęła się ok. 8000 r. p.n.e. na Bliskim Wschodzie( Mezopotamia, Egipt), a wkrótce niemal jednocześnie w trzech oddalonych od siebie częściach świata na obszarze współczesnych: Chin, Meksyku i Peru. Pierwszymi roślinami uprawnymi były różne rodzaje pszenicy i jęczmienia (Bliski Wschód). W Azji Południowo-Wschodniej były to groch, bób, ryż i proso, natomiast w Ameryce Środkowej i Południowej – dynia, fasola i kukurydza. I tak dzięki uprawie roślin mogły się rozwinąć wielkie cywilizacje starożytne, nazywane niekiedy od głównych roślin uprawnych cywilizacją pszenicy, ryżu i kukurydzy.</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Nieco wcześniej doszło do udomowienia niektórych zwierząt: owiec i kóz – ok. 10 000-7 000 lat p.n.e., później bydło domowe i świnie – ok. 6000 lat p.n.e. Doszło do tego także na Bliskim Wschodzie, skąd, zarówno uprawa roślin, jak i hodowla zwierząt, rozprzestrzeniła się po całym Starym Świecie.</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Rolnictwo należy do sektorów gospodarki o największym wpływie na środowisko naturalne i zdrowie w tym także możliwość działania szkodliwego. Unia Europejska podejmuje skoordynowane działania na rzecz ograniczenia szkodliwego wpływu rolnictwa poprzez integrację polityki rolnej i wiejskiej z polityką ekologiczną.</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b/>
          <w:bCs/>
          <w:sz w:val="20"/>
          <w:szCs w:val="20"/>
        </w:rPr>
        <w:t>Polityka rolna</w:t>
      </w:r>
      <w:r w:rsidRPr="00D95526">
        <w:rPr>
          <w:rFonts w:asciiTheme="minorHAnsi" w:hAnsiTheme="minorHAnsi"/>
          <w:sz w:val="20"/>
          <w:szCs w:val="20"/>
        </w:rPr>
        <w:t xml:space="preserve"> – oznacza zespół środków, regulacji i działań, które podejmuje państwo, aby wpływać na rozmiar produkcji rolnej i jej opłacalność. We współczesnych gospodarka rynkowych jej celem jest koncentracja i specjalizacja rolnictwa oraz przyspieszanie postępu technologicznego i agrotechnicznego, który zapewniać ma efektywność tego działu gospodarki, a także przeciwdziałanie wyludnianiu wsi.</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Gospodarka rolna pełni trzy funkcje:</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-Ekonomiczne (polegają na produkcji żywności i pasz, wytwarzaniu surowców dla przemysłu przetwórczego, udział w tworzeniu Produktu Krajowego Brutto),</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Społeczne (polegają na zapewnianiu społeczeństwu miejsc pracy),</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Przestrzenne (polegają na przekształcaniu krajobrazu naturalnego w rolniczy),</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lastRenderedPageBreak/>
        <w:t>Istnieje wiele czynników jakie mogły wywrzeć wpływ na rozwój rolnictwa. Wyróżniamy czynniki przyrodnicze, czyli możliwości lub bariery stwarzane przez środowisko przyrodnicze, do tych czynników należą:</w:t>
      </w:r>
    </w:p>
    <w:p w:rsidR="00CD2136" w:rsidRPr="00D95526" w:rsidRDefault="00CD2136" w:rsidP="00D95526">
      <w:pPr>
        <w:rPr>
          <w:rFonts w:asciiTheme="minorHAnsi" w:hAnsiTheme="minorHAnsi"/>
          <w:sz w:val="20"/>
          <w:szCs w:val="20"/>
        </w:rPr>
      </w:pPr>
      <w:r w:rsidRPr="00D95526">
        <w:rPr>
          <w:rFonts w:asciiTheme="minorHAnsi" w:hAnsiTheme="minorHAnsi"/>
          <w:b/>
          <w:sz w:val="20"/>
          <w:szCs w:val="20"/>
        </w:rPr>
        <w:t>Ukształtowanie powierzchni</w:t>
      </w:r>
      <w:r w:rsidRPr="00D95526">
        <w:rPr>
          <w:rFonts w:asciiTheme="minorHAnsi" w:hAnsiTheme="minorHAnsi"/>
          <w:sz w:val="20"/>
          <w:szCs w:val="20"/>
        </w:rPr>
        <w:t xml:space="preserve"> – najbardziej sprzyjające rolnictwu są tereny równinne lub pagórkowate o łagodnych stokach. Takie warunki występują na Nizinach Środkowopolskich, Kotlinach Podkarpackich, a także w pasie pobrzeży. Najmniej korzystne warunki panują w górach (praca maszyn rolniczych na stromych stokach jest bardzo utrudniona, konieczne jest wykonywanie orki w tradycyjny sposób. Stanowi to problem w mechanizacji robót polowych) oraz w pasie pojezierzy.</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b/>
          <w:sz w:val="20"/>
          <w:szCs w:val="20"/>
        </w:rPr>
        <w:t xml:space="preserve">Klimat </w:t>
      </w:r>
      <w:r w:rsidRPr="00D95526">
        <w:rPr>
          <w:rFonts w:asciiTheme="minorHAnsi" w:hAnsiTheme="minorHAnsi"/>
          <w:sz w:val="20"/>
          <w:szCs w:val="20"/>
        </w:rPr>
        <w:t>– istotne są: wielkość i rozkład opadów oraz długość okresu wegetacyjnego. W Polsce roczna suma opadów zapewnia ilość wody potrzebną do uprawy roli, jednakże ich rozkład w ciągu roku jest niekorzystny. W okresie wzrostu roślin zdarzają się susze, a w okresie żniw – obfite deszcze.</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b/>
          <w:sz w:val="20"/>
          <w:szCs w:val="20"/>
        </w:rPr>
        <w:t>Gleby</w:t>
      </w:r>
      <w:r w:rsidRPr="00D95526">
        <w:rPr>
          <w:rFonts w:asciiTheme="minorHAnsi" w:hAnsiTheme="minorHAnsi"/>
          <w:sz w:val="20"/>
          <w:szCs w:val="20"/>
        </w:rPr>
        <w:t>- od rodzaju gleby zależy w dużej mierze od rodzaju uprawianych roślin i wielkość plonów. Największy obszar w Polsce zajmują gleby średniej jakości(np. bielicowe). Gdzieniegdzie występują także gleby bardzo żyzne (np. brunatne). Najżyźniejsze gleby zajmują niewielki obszar.</w:t>
      </w:r>
    </w:p>
    <w:p w:rsidR="00CD2136" w:rsidRPr="00D95526" w:rsidRDefault="00CD2136" w:rsidP="00D95526">
      <w:pPr>
        <w:rPr>
          <w:rFonts w:asciiTheme="minorHAnsi" w:hAnsiTheme="minorHAnsi"/>
          <w:sz w:val="20"/>
          <w:szCs w:val="20"/>
        </w:rPr>
      </w:pPr>
      <w:r w:rsidRPr="00D95526">
        <w:rPr>
          <w:rStyle w:val="mw-headline7"/>
          <w:rFonts w:asciiTheme="minorHAnsi" w:hAnsiTheme="minorHAnsi"/>
          <w:sz w:val="20"/>
          <w:szCs w:val="20"/>
        </w:rPr>
        <w:t xml:space="preserve">Warunki </w:t>
      </w:r>
      <w:proofErr w:type="spellStart"/>
      <w:r w:rsidRPr="00D95526">
        <w:rPr>
          <w:rStyle w:val="mw-headline7"/>
          <w:rFonts w:asciiTheme="minorHAnsi" w:hAnsiTheme="minorHAnsi"/>
          <w:sz w:val="20"/>
          <w:szCs w:val="20"/>
        </w:rPr>
        <w:t>pozaprzyrodnicze</w:t>
      </w:r>
      <w:proofErr w:type="spellEnd"/>
      <w:r w:rsidRPr="00D95526">
        <w:rPr>
          <w:rStyle w:val="mw-headline7"/>
          <w:rFonts w:asciiTheme="minorHAnsi" w:hAnsiTheme="minorHAnsi"/>
          <w:sz w:val="20"/>
          <w:szCs w:val="20"/>
        </w:rPr>
        <w:t xml:space="preserve"> rozwoju rolnictwa</w:t>
      </w:r>
      <w:r w:rsidR="009A2CA6" w:rsidRPr="00D95526">
        <w:rPr>
          <w:rStyle w:val="mw-headline7"/>
          <w:rFonts w:asciiTheme="minorHAnsi" w:hAnsiTheme="minorHAnsi"/>
          <w:sz w:val="20"/>
          <w:szCs w:val="20"/>
        </w:rPr>
        <w:t xml:space="preserve"> to:</w:t>
      </w:r>
    </w:p>
    <w:p w:rsidR="00CD2136" w:rsidRPr="00D95526" w:rsidRDefault="009A2CA6" w:rsidP="00D95526">
      <w:pPr>
        <w:rPr>
          <w:rFonts w:asciiTheme="minorHAnsi" w:hAnsiTheme="minorHAnsi"/>
          <w:sz w:val="20"/>
          <w:szCs w:val="20"/>
        </w:rPr>
      </w:pPr>
      <w:r w:rsidRPr="00D95526">
        <w:rPr>
          <w:rFonts w:asciiTheme="minorHAnsi" w:hAnsiTheme="minorHAnsi"/>
          <w:sz w:val="20"/>
          <w:szCs w:val="20"/>
        </w:rPr>
        <w:t>- s</w:t>
      </w:r>
      <w:r w:rsidR="00CD2136" w:rsidRPr="00D95526">
        <w:rPr>
          <w:rFonts w:asciiTheme="minorHAnsi" w:hAnsiTheme="minorHAnsi"/>
          <w:sz w:val="20"/>
          <w:szCs w:val="20"/>
        </w:rPr>
        <w:t xml:space="preserve">truktura wielkości gospodarstw rolnych – większość gospodarstw rolnych w Polsce nie przekracza </w:t>
      </w:r>
      <w:smartTag w:uri="urn:schemas-microsoft-com:office:smarttags" w:element="metricconverter">
        <w:smartTagPr>
          <w:attr w:name="ProductID" w:val="5 ha"/>
        </w:smartTagPr>
        <w:r w:rsidR="00CD2136" w:rsidRPr="00D95526">
          <w:rPr>
            <w:rFonts w:asciiTheme="minorHAnsi" w:hAnsiTheme="minorHAnsi"/>
            <w:sz w:val="20"/>
            <w:szCs w:val="20"/>
          </w:rPr>
          <w:t>5 ha</w:t>
        </w:r>
      </w:smartTag>
      <w:r w:rsidR="00CD2136" w:rsidRPr="00D95526">
        <w:rPr>
          <w:rFonts w:asciiTheme="minorHAnsi" w:hAnsiTheme="minorHAnsi"/>
          <w:sz w:val="20"/>
          <w:szCs w:val="20"/>
        </w:rPr>
        <w:t>, więc nie przynoszą dużych zysków. W takim przypadku nie można zainwestować w ich rozbu</w:t>
      </w:r>
      <w:r w:rsidRPr="00D95526">
        <w:rPr>
          <w:rFonts w:asciiTheme="minorHAnsi" w:hAnsiTheme="minorHAnsi"/>
          <w:sz w:val="20"/>
          <w:szCs w:val="20"/>
        </w:rPr>
        <w:t>dowę czy też mechanizacje;</w:t>
      </w:r>
    </w:p>
    <w:p w:rsidR="00CD2136" w:rsidRPr="00D95526" w:rsidRDefault="009A2CA6" w:rsidP="00D95526">
      <w:pPr>
        <w:rPr>
          <w:rFonts w:asciiTheme="minorHAnsi" w:hAnsiTheme="minorHAnsi"/>
          <w:sz w:val="20"/>
          <w:szCs w:val="20"/>
        </w:rPr>
      </w:pPr>
      <w:r w:rsidRPr="00D95526">
        <w:rPr>
          <w:rFonts w:asciiTheme="minorHAnsi" w:hAnsiTheme="minorHAnsi"/>
          <w:sz w:val="20"/>
          <w:szCs w:val="20"/>
        </w:rPr>
        <w:t>- f</w:t>
      </w:r>
      <w:r w:rsidR="00CD2136" w:rsidRPr="00D95526">
        <w:rPr>
          <w:rFonts w:asciiTheme="minorHAnsi" w:hAnsiTheme="minorHAnsi"/>
          <w:sz w:val="20"/>
          <w:szCs w:val="20"/>
        </w:rPr>
        <w:t>orma własności gospodarstw – w Polsce przeważają gospodarstwa indywidualne (ich właścicielami są pojedyncze osoby lub rodziny). Znacznie mniej jest gospodarstw spółdzielczych (będących wspólną własnością grupy rolników)</w:t>
      </w:r>
      <w:r w:rsidRPr="00D95526">
        <w:rPr>
          <w:rFonts w:asciiTheme="minorHAnsi" w:hAnsiTheme="minorHAnsi"/>
          <w:sz w:val="20"/>
          <w:szCs w:val="20"/>
        </w:rPr>
        <w:t>;</w:t>
      </w:r>
    </w:p>
    <w:p w:rsidR="00CD2136" w:rsidRPr="00D95526" w:rsidRDefault="009A2CA6" w:rsidP="00D95526">
      <w:pPr>
        <w:rPr>
          <w:rFonts w:asciiTheme="minorHAnsi" w:hAnsiTheme="minorHAnsi"/>
          <w:sz w:val="20"/>
          <w:szCs w:val="20"/>
        </w:rPr>
      </w:pPr>
      <w:r w:rsidRPr="00D95526">
        <w:rPr>
          <w:rFonts w:asciiTheme="minorHAnsi" w:hAnsiTheme="minorHAnsi"/>
          <w:sz w:val="20"/>
          <w:szCs w:val="20"/>
        </w:rPr>
        <w:t>- m</w:t>
      </w:r>
      <w:r w:rsidR="00CD2136" w:rsidRPr="00D95526">
        <w:rPr>
          <w:rFonts w:asciiTheme="minorHAnsi" w:hAnsiTheme="minorHAnsi"/>
          <w:sz w:val="20"/>
          <w:szCs w:val="20"/>
        </w:rPr>
        <w:t>echanizacja rolnictwa – ma duży wpływ na efektywność gospodarki rolnej. W Polsce poziom mechanizacji nie jest zbyt wysoki. Rolników często ni</w:t>
      </w:r>
      <w:r w:rsidRPr="00D95526">
        <w:rPr>
          <w:rFonts w:asciiTheme="minorHAnsi" w:hAnsiTheme="minorHAnsi"/>
          <w:sz w:val="20"/>
          <w:szCs w:val="20"/>
        </w:rPr>
        <w:t>e stać na zakup nowych urządzeń;</w:t>
      </w:r>
    </w:p>
    <w:p w:rsidR="00CD2136" w:rsidRPr="00D95526" w:rsidRDefault="009A2CA6" w:rsidP="00D95526">
      <w:pPr>
        <w:rPr>
          <w:rFonts w:asciiTheme="minorHAnsi" w:hAnsiTheme="minorHAnsi"/>
          <w:sz w:val="20"/>
          <w:szCs w:val="20"/>
        </w:rPr>
      </w:pPr>
      <w:r w:rsidRPr="00D95526">
        <w:rPr>
          <w:rFonts w:asciiTheme="minorHAnsi" w:hAnsiTheme="minorHAnsi"/>
          <w:sz w:val="20"/>
          <w:szCs w:val="20"/>
        </w:rPr>
        <w:t>- n</w:t>
      </w:r>
      <w:r w:rsidR="00CD2136" w:rsidRPr="00D95526">
        <w:rPr>
          <w:rFonts w:asciiTheme="minorHAnsi" w:hAnsiTheme="minorHAnsi"/>
          <w:sz w:val="20"/>
          <w:szCs w:val="20"/>
        </w:rPr>
        <w:t>awożenie</w:t>
      </w:r>
      <w:r w:rsidRPr="00D95526">
        <w:rPr>
          <w:rFonts w:asciiTheme="minorHAnsi" w:hAnsiTheme="minorHAnsi"/>
          <w:sz w:val="20"/>
          <w:szCs w:val="20"/>
        </w:rPr>
        <w:t>;</w:t>
      </w:r>
    </w:p>
    <w:p w:rsidR="00CD2136" w:rsidRPr="00D95526" w:rsidRDefault="009A2CA6" w:rsidP="00D95526">
      <w:pPr>
        <w:rPr>
          <w:rFonts w:asciiTheme="minorHAnsi" w:hAnsiTheme="minorHAnsi"/>
          <w:sz w:val="20"/>
          <w:szCs w:val="20"/>
        </w:rPr>
      </w:pPr>
      <w:r w:rsidRPr="00D95526">
        <w:rPr>
          <w:rFonts w:asciiTheme="minorHAnsi" w:hAnsiTheme="minorHAnsi"/>
          <w:sz w:val="20"/>
          <w:szCs w:val="20"/>
        </w:rPr>
        <w:t>- n</w:t>
      </w:r>
      <w:r w:rsidR="00CD2136" w:rsidRPr="00D95526">
        <w:rPr>
          <w:rFonts w:asciiTheme="minorHAnsi" w:hAnsiTheme="minorHAnsi"/>
          <w:sz w:val="20"/>
          <w:szCs w:val="20"/>
        </w:rPr>
        <w:t>awadnianie</w:t>
      </w:r>
      <w:r w:rsidRPr="00D95526">
        <w:rPr>
          <w:rFonts w:asciiTheme="minorHAnsi" w:hAnsiTheme="minorHAnsi"/>
          <w:sz w:val="20"/>
          <w:szCs w:val="20"/>
        </w:rPr>
        <w:t>;</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Polityka Rolna Państwa</w:t>
      </w:r>
      <w:r w:rsidR="009A2CA6" w:rsidRPr="00D95526">
        <w:rPr>
          <w:rFonts w:asciiTheme="minorHAnsi" w:hAnsiTheme="minorHAnsi"/>
          <w:sz w:val="20"/>
          <w:szCs w:val="20"/>
        </w:rPr>
        <w:t>;</w:t>
      </w:r>
    </w:p>
    <w:p w:rsidR="00CD2136" w:rsidRPr="00D95526" w:rsidRDefault="009A2CA6" w:rsidP="00D95526">
      <w:pPr>
        <w:rPr>
          <w:rFonts w:asciiTheme="minorHAnsi" w:hAnsiTheme="minorHAnsi"/>
          <w:sz w:val="20"/>
          <w:szCs w:val="20"/>
        </w:rPr>
      </w:pPr>
      <w:r w:rsidRPr="00D95526">
        <w:rPr>
          <w:rFonts w:asciiTheme="minorHAnsi" w:hAnsiTheme="minorHAnsi"/>
          <w:sz w:val="20"/>
          <w:szCs w:val="20"/>
        </w:rPr>
        <w:t>- kadra p</w:t>
      </w:r>
      <w:r w:rsidR="00CD2136" w:rsidRPr="00D95526">
        <w:rPr>
          <w:rFonts w:asciiTheme="minorHAnsi" w:hAnsiTheme="minorHAnsi"/>
          <w:sz w:val="20"/>
          <w:szCs w:val="20"/>
        </w:rPr>
        <w:t>racownicza</w:t>
      </w:r>
      <w:r w:rsidRPr="00D95526">
        <w:rPr>
          <w:rFonts w:asciiTheme="minorHAnsi" w:hAnsiTheme="minorHAnsi"/>
          <w:sz w:val="20"/>
          <w:szCs w:val="20"/>
        </w:rPr>
        <w:t>.</w:t>
      </w:r>
    </w:p>
    <w:p w:rsidR="00CD2136" w:rsidRPr="00D95526" w:rsidRDefault="00CD2136" w:rsidP="00D95526">
      <w:pPr>
        <w:rPr>
          <w:rFonts w:asciiTheme="minorHAnsi" w:hAnsiTheme="minorHAnsi"/>
          <w:b/>
          <w:bCs/>
          <w:sz w:val="20"/>
          <w:szCs w:val="20"/>
        </w:rPr>
      </w:pPr>
    </w:p>
    <w:p w:rsidR="00CD2136" w:rsidRPr="00D95526" w:rsidRDefault="00CD2136" w:rsidP="00D95526">
      <w:pPr>
        <w:rPr>
          <w:rFonts w:asciiTheme="minorHAnsi" w:hAnsiTheme="minorHAnsi"/>
          <w:b/>
          <w:bCs/>
          <w:sz w:val="20"/>
          <w:szCs w:val="20"/>
        </w:rPr>
      </w:pPr>
    </w:p>
    <w:p w:rsidR="00A03765" w:rsidRPr="00D95526" w:rsidRDefault="00A03765" w:rsidP="00D95526">
      <w:pPr>
        <w:rPr>
          <w:rFonts w:asciiTheme="minorHAnsi" w:hAnsiTheme="minorHAnsi"/>
          <w:b/>
          <w:bCs/>
          <w:sz w:val="20"/>
          <w:szCs w:val="20"/>
        </w:rPr>
      </w:pPr>
    </w:p>
    <w:p w:rsidR="00A03765" w:rsidRPr="00D95526" w:rsidRDefault="00A03765" w:rsidP="00D95526">
      <w:pPr>
        <w:rPr>
          <w:rFonts w:asciiTheme="minorHAnsi" w:hAnsiTheme="minorHAnsi"/>
          <w:b/>
          <w:bCs/>
          <w:sz w:val="20"/>
          <w:szCs w:val="20"/>
        </w:rPr>
      </w:pPr>
    </w:p>
    <w:p w:rsidR="00CD2136" w:rsidRPr="00D95526" w:rsidRDefault="00CD2136" w:rsidP="00D95526">
      <w:pPr>
        <w:rPr>
          <w:rFonts w:asciiTheme="minorHAnsi" w:hAnsiTheme="minorHAnsi"/>
          <w:bCs/>
          <w:sz w:val="20"/>
          <w:szCs w:val="20"/>
        </w:rPr>
      </w:pPr>
      <w:r w:rsidRPr="00D95526">
        <w:rPr>
          <w:rFonts w:asciiTheme="minorHAnsi" w:hAnsiTheme="minorHAnsi"/>
          <w:bCs/>
          <w:sz w:val="20"/>
          <w:szCs w:val="20"/>
        </w:rPr>
        <w:t>2.</w:t>
      </w:r>
      <w:r w:rsidR="00A03765" w:rsidRPr="00D95526">
        <w:rPr>
          <w:rFonts w:asciiTheme="minorHAnsi" w:hAnsiTheme="minorHAnsi"/>
          <w:bCs/>
          <w:sz w:val="20"/>
          <w:szCs w:val="20"/>
        </w:rPr>
        <w:t>4</w:t>
      </w:r>
      <w:r w:rsidRPr="00D95526">
        <w:rPr>
          <w:rFonts w:asciiTheme="minorHAnsi" w:hAnsiTheme="minorHAnsi"/>
          <w:bCs/>
          <w:sz w:val="20"/>
          <w:szCs w:val="20"/>
        </w:rPr>
        <w:t>. Problemy oraz kierunki rozwoju obszarów wiejskich</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Tradycyjna rodzina wiejska żyje zwykle w strukturach wielopokoleniowych. Gospodarstwa składają się z więcej niż 5 osób co stanowi 24,5% wszystkich gospodarstw domowych na wsi, natomiast w miastach stanowią jedynie 9%.</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W sensie demograficznym ludność wiejska jest młoda w porównaniu z innymi krajami europejskimi. W porównaniu z miastami, obszary wiejskie charakteryzują się zdecydowanie wyższym odsetkiem dzieci i młodzieży. W tej sytuacji zapewnienie odpowiedniego systemu oświaty oraz tworzenie nowych miejsc pracy na wsi jest szczególnie istotne. Należy zaznaczyć że 58% mieszkańców wsi stanowi ludność wieku 40 lat.</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Wykształcenie ludności wiejskiej nadal wypada niekorzystnie w porównaniu z poziomem wykształcenia mieszkańców miast. Mieszkańcy wsi charakteryzują się tym, że najwięcej osób posiada wykształcenie ponad podstawowe (73% w miastach wobec ok.56% na wsi) i ponad trzykrotnie niższą ilością osób bez wykształcenia (1,5% w miastach wobec 5% na wsi)( wykres 1)</w:t>
      </w:r>
      <w:r w:rsidRPr="00D95526">
        <w:rPr>
          <w:rStyle w:val="Znakiprzypiswdolnych"/>
          <w:rFonts w:asciiTheme="minorHAnsi" w:hAnsiTheme="minorHAnsi"/>
          <w:sz w:val="20"/>
          <w:szCs w:val="20"/>
        </w:rPr>
        <w:footnoteReference w:id="7"/>
      </w:r>
    </w:p>
    <w:p w:rsidR="00CD2136" w:rsidRPr="00D95526" w:rsidRDefault="00CD2136" w:rsidP="00D95526">
      <w:pPr>
        <w:rPr>
          <w:rFonts w:asciiTheme="minorHAnsi" w:hAnsiTheme="minorHAnsi"/>
          <w:b/>
          <w:sz w:val="20"/>
          <w:szCs w:val="20"/>
        </w:rPr>
      </w:pPr>
    </w:p>
    <w:p w:rsidR="00CD2136" w:rsidRPr="00D95526" w:rsidRDefault="00CD2136" w:rsidP="00D95526">
      <w:pPr>
        <w:rPr>
          <w:rFonts w:asciiTheme="minorHAnsi" w:hAnsiTheme="minorHAnsi"/>
          <w:b/>
          <w:sz w:val="20"/>
          <w:szCs w:val="20"/>
        </w:rPr>
      </w:pPr>
      <w:r w:rsidRPr="00D95526">
        <w:rPr>
          <w:rFonts w:asciiTheme="minorHAnsi" w:hAnsiTheme="minorHAnsi"/>
          <w:b/>
          <w:sz w:val="20"/>
          <w:szCs w:val="20"/>
        </w:rPr>
        <w:lastRenderedPageBreak/>
        <w:t>Ludność w wieku 15lat i więcej według poziomu wykształcenia i miejsca</w:t>
      </w:r>
      <w:r w:rsidR="00A03765" w:rsidRPr="00D95526">
        <w:rPr>
          <w:rFonts w:asciiTheme="minorHAnsi" w:hAnsiTheme="minorHAnsi"/>
          <w:b/>
          <w:sz w:val="20"/>
          <w:szCs w:val="20"/>
        </w:rPr>
        <w:t xml:space="preserve"> </w:t>
      </w:r>
      <w:r w:rsidR="00E34839">
        <w:rPr>
          <w:rFonts w:asciiTheme="minorHAnsi" w:hAnsiTheme="minorHAnsi"/>
          <w:noProof/>
          <w:sz w:val="20"/>
          <w:szCs w:val="20"/>
          <w:lang w:eastAsia="pl-PL"/>
        </w:rPr>
        <w:drawing>
          <wp:anchor distT="0" distB="0" distL="0" distR="0" simplePos="0" relativeHeight="251658752" behindDoc="0" locked="0" layoutInCell="1" allowOverlap="1">
            <wp:simplePos x="0" y="0"/>
            <wp:positionH relativeFrom="column">
              <wp:posOffset>173990</wp:posOffset>
            </wp:positionH>
            <wp:positionV relativeFrom="paragraph">
              <wp:posOffset>398780</wp:posOffset>
            </wp:positionV>
            <wp:extent cx="5165725" cy="2856865"/>
            <wp:effectExtent l="0" t="0" r="0" b="63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5725" cy="28568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D95526">
        <w:rPr>
          <w:rFonts w:asciiTheme="minorHAnsi" w:hAnsiTheme="minorHAnsi"/>
          <w:b/>
          <w:sz w:val="20"/>
          <w:szCs w:val="20"/>
        </w:rPr>
        <w:t>zamieszkania</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proofErr w:type="spellStart"/>
      <w:r w:rsidRPr="00D95526">
        <w:rPr>
          <w:rFonts w:asciiTheme="minorHAnsi" w:hAnsiTheme="minorHAnsi"/>
          <w:i/>
          <w:sz w:val="20"/>
          <w:szCs w:val="20"/>
        </w:rPr>
        <w:t>Żródło</w:t>
      </w:r>
      <w:proofErr w:type="spellEnd"/>
      <w:r w:rsidRPr="00D95526">
        <w:rPr>
          <w:rFonts w:asciiTheme="minorHAnsi" w:hAnsiTheme="minorHAnsi"/>
          <w:i/>
          <w:sz w:val="20"/>
          <w:szCs w:val="20"/>
        </w:rPr>
        <w:t>: GUS.</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W wyniku zmian i przekształceń strukturalnych w Polsce obszary wiejskie dotknięte zostały problemem bezrobocia.</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Bezrobocie wiejskie( jawne i ukryte- szacowane na ok.1,6 mln. Osób) oraz ograniczone możliwości zatrudnienia na wsi są najważniejszymi i najtrudniejszymi problemami do pokonania. Walka z bezrobociem na wsi poprzez ułatwienie dostępu do rynku pracy oraz tworzenie pozarolniczych miejsc pracy na obszarach wiejskich, stanowi jedno z najważniejszych wyzwań polityki gospodarczej.</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Gminy popegeerowskie, obok problemów typowych dla większości gmin rolniczych, naznaczone są szczególnym piętnem skutków, jakie przyniosły przekształcenie własnościowe i transformacja rolnictwa państwowego. Procesy te spowodowały łańcuch następstw do degradacji społeczno-ekonomicznej i przestrzennej tych obszarów oraz zachwiały sytuacje bytową ludności. Skutkami likwidacji rolnictwa państwowego zostało dotkniętych w mniejszym lub większym stopniu ponad 800gmin. Skala problemów, jakie zrodził upadek i związana z nimi infrastruktura społeczna powoduje, że gminy same często nie są w stanie się z nimi uporać. </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Obecnie na rynku pracy nie ma możliwości szybkiej absorpcji wiejskich nadwyżek pracy poza rolnictwem. Na lokalnych rynkach pracy, skupionych w miastach, bezrobotni wiejscy przegrywają konkurencję z miejskimi, a jednocześnie inwestorzy chętniej tworzą nowe miejsca pracy w miastach niż na wsi.</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Słabo rozwinięta infrastruktura na wsi stanowi jedną z najpoważniejszych barier wielofunkcyjnego rozwoju obszarów wiejskich. Niedostateczny stopień jej rozwoju nie tylko obniża standard życia i gospodarowania, lecz również decyduje o słabszej atrakcyjności obszarów wiejskich dla potencjalnych inwestorów. Bariery kapitałowe oraz ograniczone możliwości finansowe samorządów lokalnych hamują rozwój infrastruktury na obszarach wiejskich.</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Zasadniczym problemem dotyczącym warunków sanitarnych na wsi, jest niedostateczne dostosowanie sieci kanalizacyjnej i systemu oczyszczania ścieków do potrzeb obszarów wiejskich oraz brak środków finansowanych na realizację w tym zakresie.</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Przeciętny stopień wyposażenia mieszkań w infrastrukturę kanalizacyjną wynosi zaledwie 4,5%. Dysproporcja między rozwojem infrastruktury kanalizacyjne i wodociągowej jest ogromna i nie zmniejsza się.</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Zagrożenia dla środowiska są generowane nie tylko przez gospodarstwa rolnicze, ale również przez mieszkańców, którzy nie są związani z rolnictwem. Szereg zagrożeń  stwarzają też zlokalizowane na obszarach wiejskich podmioty gospodarcze zajmujące się przetwórstwem.</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Urządzenia melioracji wodnych szczegółowych, służące do regulacji stosunków wodnych w glebie( rowy wraz z budowlami, drenowania, deszczownie, rurociągi o średnicy poniżej </w:t>
      </w:r>
      <w:smartTag w:uri="urn:schemas-microsoft-com:office:smarttags" w:element="metricconverter">
        <w:smartTagPr>
          <w:attr w:name="ProductID" w:val="0.6 m"/>
        </w:smartTagPr>
        <w:r w:rsidRPr="00D95526">
          <w:rPr>
            <w:rFonts w:asciiTheme="minorHAnsi" w:hAnsiTheme="minorHAnsi"/>
            <w:sz w:val="20"/>
            <w:szCs w:val="20"/>
          </w:rPr>
          <w:t>0.6 m</w:t>
        </w:r>
      </w:smartTag>
      <w:r w:rsidRPr="00D95526">
        <w:rPr>
          <w:rFonts w:asciiTheme="minorHAnsi" w:hAnsiTheme="minorHAnsi"/>
          <w:sz w:val="20"/>
          <w:szCs w:val="20"/>
        </w:rPr>
        <w:t>, systemy nawodnień grawitacyjnych), wybudowano na powierzchni 6,66 mln ha użytków rolnych. Na modernizację oczekują urządzenia na powierzchni ok. 1,3 mln ha zaś na nowe melioracji ok. 2mln ha.</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Regulację stosunków wodnych oraz ochronę terenów rolniczych przed powodziami zapewniają urządzenia melioracyjne. Ilość tych urządzeń przedstawia się następująco:</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lastRenderedPageBreak/>
        <w:t>- Budowle regulacyjne na ciekach nat</w:t>
      </w:r>
      <w:r w:rsidR="009A2CA6" w:rsidRPr="00D95526">
        <w:rPr>
          <w:rFonts w:asciiTheme="minorHAnsi" w:hAnsiTheme="minorHAnsi"/>
          <w:sz w:val="20"/>
          <w:szCs w:val="20"/>
        </w:rPr>
        <w:t>uralnych o długości 39,97 tys. k</w:t>
      </w:r>
      <w:r w:rsidRPr="00D95526">
        <w:rPr>
          <w:rFonts w:asciiTheme="minorHAnsi" w:hAnsiTheme="minorHAnsi"/>
          <w:sz w:val="20"/>
          <w:szCs w:val="20"/>
        </w:rPr>
        <w:t>m</w:t>
      </w:r>
      <w:r w:rsidR="009A2CA6" w:rsidRPr="00D95526">
        <w:rPr>
          <w:rFonts w:asciiTheme="minorHAnsi" w:hAnsiTheme="minorHAnsi"/>
          <w:sz w:val="20"/>
          <w:szCs w:val="20"/>
        </w:rPr>
        <w:t>;</w:t>
      </w:r>
    </w:p>
    <w:p w:rsidR="00CD2136" w:rsidRPr="00D95526" w:rsidRDefault="009A2CA6" w:rsidP="00D95526">
      <w:pPr>
        <w:rPr>
          <w:rFonts w:asciiTheme="minorHAnsi" w:hAnsiTheme="minorHAnsi"/>
          <w:sz w:val="20"/>
          <w:szCs w:val="20"/>
        </w:rPr>
      </w:pPr>
      <w:r w:rsidRPr="00D95526">
        <w:rPr>
          <w:rFonts w:asciiTheme="minorHAnsi" w:hAnsiTheme="minorHAnsi"/>
          <w:sz w:val="20"/>
          <w:szCs w:val="20"/>
        </w:rPr>
        <w:t>- Kanały o długości 9,7 tys. K</w:t>
      </w:r>
      <w:r w:rsidR="00CD2136" w:rsidRPr="00D95526">
        <w:rPr>
          <w:rFonts w:asciiTheme="minorHAnsi" w:hAnsiTheme="minorHAnsi"/>
          <w:sz w:val="20"/>
          <w:szCs w:val="20"/>
        </w:rPr>
        <w:t>m</w:t>
      </w:r>
      <w:r w:rsidRPr="00D95526">
        <w:rPr>
          <w:rFonts w:asciiTheme="minorHAnsi" w:hAnsiTheme="minorHAnsi"/>
          <w:sz w:val="20"/>
          <w:szCs w:val="20"/>
        </w:rPr>
        <w:t>;</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Wały przeciwpowodziowe wraz z budowlami 8,45 tys. km</w:t>
      </w:r>
      <w:r w:rsidR="009A2CA6" w:rsidRPr="00D95526">
        <w:rPr>
          <w:rFonts w:asciiTheme="minorHAnsi" w:hAnsiTheme="minorHAnsi"/>
          <w:sz w:val="20"/>
          <w:szCs w:val="20"/>
        </w:rPr>
        <w:t>;</w:t>
      </w:r>
    </w:p>
    <w:p w:rsidR="00CD2136" w:rsidRPr="00D95526" w:rsidRDefault="009A2CA6" w:rsidP="00D95526">
      <w:pPr>
        <w:rPr>
          <w:rFonts w:asciiTheme="minorHAnsi" w:hAnsiTheme="minorHAnsi"/>
          <w:sz w:val="20"/>
          <w:szCs w:val="20"/>
        </w:rPr>
      </w:pPr>
      <w:r w:rsidRPr="00D95526">
        <w:rPr>
          <w:rFonts w:asciiTheme="minorHAnsi" w:hAnsiTheme="minorHAnsi"/>
          <w:sz w:val="20"/>
          <w:szCs w:val="20"/>
        </w:rPr>
        <w:t xml:space="preserve">- Stacje pomp 574 </w:t>
      </w:r>
      <w:proofErr w:type="spellStart"/>
      <w:r w:rsidRPr="00D95526">
        <w:rPr>
          <w:rFonts w:asciiTheme="minorHAnsi" w:hAnsiTheme="minorHAnsi"/>
          <w:sz w:val="20"/>
          <w:szCs w:val="20"/>
        </w:rPr>
        <w:t>szt</w:t>
      </w:r>
      <w:proofErr w:type="spellEnd"/>
      <w:r w:rsidRPr="00D95526">
        <w:rPr>
          <w:rFonts w:asciiTheme="minorHAnsi" w:hAnsiTheme="minorHAnsi"/>
          <w:sz w:val="20"/>
          <w:szCs w:val="20"/>
        </w:rPr>
        <w:t>;</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Zbiorniki wodne o pojemności 261,33 mln m3</w:t>
      </w:r>
      <w:r w:rsidR="009A2CA6" w:rsidRPr="00D95526">
        <w:rPr>
          <w:rFonts w:asciiTheme="minorHAnsi" w:hAnsiTheme="minorHAnsi"/>
          <w:sz w:val="20"/>
          <w:szCs w:val="20"/>
        </w:rPr>
        <w:t>.</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Pomimo odnotowanego w ostatnich latach dość dużego tempa infrastruktury wsi, potrzeby w tym zakresie są nadal duże, a występujące silne zróżnicowanie regionalne w poziomie wyposażenia, związane jest ze strukturą agrarną na obszarach wiejskich oraz ze zdolnościami adaptacyjnymi regionu do obecnych warunków ekonomicznych.</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Infrastruktura społeczna na obszarach wiejskich cechuje niedoinwestowanie i niedostosowanie do istniejących potrzeb. Niedostateczny rozwój dotyczy szczególnie placówek kulturalnych, turystycznych, ale także szkół oraz placówek opiekuńczych i służby.</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W zakresie dostępu do służby zdrowia obszary wiejskie wykazują duże zapóźnienie w stosunku do miast.</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Uczestnictwo dzieci wiejskich w zajęciach przedszkolnych jest mniejsza niż dzieci miejskich. Start edukacyjny ma wpływ na dalsza edukację, czego faktem są słabsze wyniki uczniów szkół wiejskich. Niższa liczba studentów rekrutujących się z obszarów wiejskich to efekt zarówno poziomu wykształcenia jak i możliwości finansowania edukacji młodzieży wiejskiej.</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Na mniej korzystne możliwości edukacyjne dzieci wiejskich składa się szereg barier związanych z funkcjonowaniem systemu oświaty na wsi( np. ograniczony dostęp do przedszkoli, nie posiadający kwalifikacji nauczyciele, gorsza oferta edukacyjna szkolnictwa ponad gimnazjalnego) oraz sytuacją materialną rodzin wiejskich.</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Nierówność szans edukacyjnych na wsi i w mieście stanowi istotny problem, którego rozwiązanie jest konieczne aby powstrzymać dalsze pogłębianie się dysproporcji oraz skutecznie zapobiegać wykluczeniu społecznemu.</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Problemem na terenach wiejskich jest także utrudniony dostęp do informacji zawodowej. W przypadku terenów wiejskich lukę informacyjną wypełniają w pewnym zakresie ośrodki doradztwa rolniczego, a w mniejszym stopniu prasa fachowa. W minimalnym stopniu ludność wiejska korzysta z informacji dostępnej drogą elektroniczną. Komputeryzacja gospodarstw wiejskich znajduje się w bardzo wczesnym stadium rozwoju.</w:t>
      </w:r>
    </w:p>
    <w:p w:rsidR="00A03765" w:rsidRPr="00D95526" w:rsidRDefault="00CD2136" w:rsidP="00D95526">
      <w:pPr>
        <w:rPr>
          <w:rFonts w:asciiTheme="minorHAnsi" w:hAnsiTheme="minorHAnsi"/>
          <w:sz w:val="20"/>
          <w:szCs w:val="20"/>
        </w:rPr>
      </w:pPr>
      <w:r w:rsidRPr="00D95526">
        <w:rPr>
          <w:rFonts w:asciiTheme="minorHAnsi" w:hAnsiTheme="minorHAnsi"/>
          <w:sz w:val="20"/>
          <w:szCs w:val="20"/>
        </w:rPr>
        <w:t>Natomiast rośnie systematycznie liczba komputerów w szkołach (Wykres 2).</w:t>
      </w:r>
    </w:p>
    <w:p w:rsidR="00CD2136" w:rsidRPr="00D95526" w:rsidRDefault="00CD2136" w:rsidP="00D95526">
      <w:pPr>
        <w:rPr>
          <w:rFonts w:asciiTheme="minorHAnsi" w:hAnsiTheme="minorHAnsi"/>
          <w:b/>
          <w:sz w:val="20"/>
          <w:szCs w:val="20"/>
        </w:rPr>
      </w:pPr>
      <w:r w:rsidRPr="00D95526">
        <w:rPr>
          <w:rFonts w:asciiTheme="minorHAnsi" w:hAnsiTheme="minorHAnsi"/>
          <w:b/>
          <w:sz w:val="20"/>
          <w:szCs w:val="20"/>
        </w:rPr>
        <w:t xml:space="preserve">Komputery w gimnazjum przeznaczone na użytek uczniów, w tym z dostępem do </w:t>
      </w:r>
      <w:proofErr w:type="spellStart"/>
      <w:r w:rsidRPr="00D95526">
        <w:rPr>
          <w:rFonts w:asciiTheme="minorHAnsi" w:hAnsiTheme="minorHAnsi"/>
          <w:b/>
          <w:sz w:val="20"/>
          <w:szCs w:val="20"/>
        </w:rPr>
        <w:t>internetu</w:t>
      </w:r>
      <w:proofErr w:type="spellEnd"/>
    </w:p>
    <w:p w:rsidR="00CD2136" w:rsidRPr="00D95526" w:rsidRDefault="00E34839" w:rsidP="00D95526">
      <w:pPr>
        <w:rPr>
          <w:rFonts w:asciiTheme="minorHAnsi" w:hAnsiTheme="minorHAnsi"/>
          <w:sz w:val="20"/>
          <w:szCs w:val="20"/>
        </w:rPr>
      </w:pPr>
      <w:r>
        <w:rPr>
          <w:rFonts w:asciiTheme="minorHAnsi" w:hAnsiTheme="minorHAnsi"/>
          <w:noProof/>
          <w:sz w:val="20"/>
          <w:szCs w:val="20"/>
          <w:lang w:eastAsia="pl-PL"/>
        </w:rPr>
        <w:drawing>
          <wp:anchor distT="0" distB="0" distL="0" distR="0" simplePos="0" relativeHeight="251657728" behindDoc="0" locked="0" layoutInCell="1" allowOverlap="1">
            <wp:simplePos x="0" y="0"/>
            <wp:positionH relativeFrom="column">
              <wp:posOffset>1211580</wp:posOffset>
            </wp:positionH>
            <wp:positionV relativeFrom="paragraph">
              <wp:posOffset>177800</wp:posOffset>
            </wp:positionV>
            <wp:extent cx="3838575" cy="3046730"/>
            <wp:effectExtent l="0" t="0" r="9525" b="127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8575" cy="30467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CD2136" w:rsidRPr="00D95526">
        <w:rPr>
          <w:rFonts w:asciiTheme="minorHAnsi" w:hAnsiTheme="minorHAnsi"/>
          <w:b/>
          <w:sz w:val="20"/>
          <w:szCs w:val="20"/>
        </w:rPr>
        <w:tab/>
      </w:r>
      <w:r w:rsidR="00CD2136" w:rsidRPr="00D95526">
        <w:rPr>
          <w:rFonts w:asciiTheme="minorHAnsi" w:hAnsiTheme="minorHAnsi"/>
          <w:b/>
          <w:sz w:val="20"/>
          <w:szCs w:val="20"/>
        </w:rPr>
        <w:tab/>
      </w:r>
    </w:p>
    <w:p w:rsidR="00CD2136" w:rsidRPr="00D95526" w:rsidRDefault="00CD2136" w:rsidP="00D95526">
      <w:pPr>
        <w:rPr>
          <w:rFonts w:asciiTheme="minorHAnsi" w:hAnsiTheme="minorHAnsi"/>
          <w:i/>
          <w:sz w:val="20"/>
          <w:szCs w:val="20"/>
        </w:rPr>
      </w:pPr>
      <w:r w:rsidRPr="00D95526">
        <w:rPr>
          <w:rFonts w:asciiTheme="minorHAnsi" w:hAnsiTheme="minorHAnsi"/>
          <w:i/>
          <w:sz w:val="20"/>
          <w:szCs w:val="20"/>
        </w:rPr>
        <w:t>Źródło: GUS</w:t>
      </w:r>
    </w:p>
    <w:p w:rsidR="00CD2136" w:rsidRPr="00D95526" w:rsidRDefault="00A03765" w:rsidP="00D95526">
      <w:pPr>
        <w:rPr>
          <w:rFonts w:asciiTheme="minorHAnsi" w:hAnsiTheme="minorHAnsi"/>
          <w:sz w:val="20"/>
          <w:szCs w:val="20"/>
        </w:rPr>
      </w:pPr>
      <w:r w:rsidRPr="00D95526">
        <w:rPr>
          <w:rFonts w:asciiTheme="minorHAnsi" w:hAnsiTheme="minorHAnsi"/>
          <w:sz w:val="20"/>
          <w:szCs w:val="20"/>
        </w:rPr>
        <w:t xml:space="preserve">2.1.2. </w:t>
      </w:r>
      <w:r w:rsidR="00CD2136" w:rsidRPr="00D95526">
        <w:rPr>
          <w:rFonts w:asciiTheme="minorHAnsi" w:hAnsiTheme="minorHAnsi"/>
          <w:sz w:val="20"/>
          <w:szCs w:val="20"/>
        </w:rPr>
        <w:t>Kierunki rozwoju obszarów wiejskich:</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Na obszarach wiejskich mieszka 14,6 mln osób, z czego mniej niż połowa utrzymuje się z rolnictwa. Prowadzenie działalności rolniczej nie musi być jedynym źródłem dochodu na obszarach wiejskich, występują tam potencjalne możliwości rozwoju innej działalności przynoszącej dodatkowy dochód.</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Ożywienie gospodarcze obszarów wiejskich jest możliwe głównie dzięki małym firmom, pozwalającym osobom prywatnym angażować swój kapitał. Wprowadzenie mechanizmu rynkowego w gospodarce sprawiło, iż coraz </w:t>
      </w:r>
      <w:r w:rsidRPr="00D95526">
        <w:rPr>
          <w:rFonts w:asciiTheme="minorHAnsi" w:hAnsiTheme="minorHAnsi"/>
          <w:sz w:val="20"/>
          <w:szCs w:val="20"/>
        </w:rPr>
        <w:lastRenderedPageBreak/>
        <w:t>więcej mieszkańców wsi zajmuje się działalnością handlową, usługową, rzemieślniczą przy wykorzystaniu zasobów gospodarstw.</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Ważnym sposobem rozwoju aktywności zawodowej dużej części mieszkańców wsi jest dywersyfikacja gospodarstw rolnych w kierunku działalności pozarolniczej np. agroturystyka, rzemiosło lub rękodzielnictwo. W ten sposób część rolników może zapewnić sobie dodatkowe źródło dochodów w przyszłości.</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Długofalowym celem dla obszarów wiejskich jest ich zrównoważony rozwój. Zakłada on dążenie do zaspokojenia potrzeb rozwojowych obecnego i przyszłego pokolenia. </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Liczba gospodarstw świadczących usług agroturystyczne systematycznie rośnie. Nadal jednak gospodarstwa agroturystyczne stanowią tylko 1% ogółu gospodarstw w Polsce.</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Dla większości gospodarstw rolnych rozwój działalności agroturystycznej stwarza miejscowej ludności wiejskiej dodatkowe możliwości pracy, wykorzystanie istniejących zasobów mieszkaniowych, zagospodarowanie bezpośrednio w gospodarstwie produkowanej żywności o wysokiej jakości, przy jednoczesnym podnoszeniu poziomu kultury, infrastruktury otoczenia, ochrony zabytków i środowiska oraz walorów przyrodniczo-krajobrazowych. </w:t>
      </w:r>
    </w:p>
    <w:p w:rsidR="009A2CA6" w:rsidRPr="00D95526" w:rsidRDefault="00CD2136" w:rsidP="00D95526">
      <w:pPr>
        <w:rPr>
          <w:rFonts w:asciiTheme="minorHAnsi" w:hAnsiTheme="minorHAnsi"/>
          <w:sz w:val="20"/>
          <w:szCs w:val="20"/>
        </w:rPr>
      </w:pPr>
      <w:r w:rsidRPr="00D95526">
        <w:rPr>
          <w:rFonts w:asciiTheme="minorHAnsi" w:hAnsiTheme="minorHAnsi"/>
          <w:sz w:val="20"/>
          <w:szCs w:val="20"/>
        </w:rPr>
        <w:t xml:space="preserve">Turystyka wiejska i agroturystyka przynosi znaczne dochody w tych regionach, które potrafią wykorzystać atrakcyjność swojego położenia.    </w:t>
      </w:r>
    </w:p>
    <w:p w:rsidR="009A2CA6" w:rsidRPr="00D95526" w:rsidRDefault="009A2CA6" w:rsidP="00D95526">
      <w:pPr>
        <w:rPr>
          <w:rFonts w:asciiTheme="minorHAnsi" w:hAnsiTheme="minorHAnsi"/>
          <w:b/>
          <w:sz w:val="20"/>
          <w:szCs w:val="20"/>
        </w:rPr>
      </w:pPr>
    </w:p>
    <w:p w:rsidR="00CD2136" w:rsidRPr="00D95526" w:rsidRDefault="00CD2136" w:rsidP="00D95526">
      <w:pPr>
        <w:rPr>
          <w:rFonts w:asciiTheme="minorHAnsi" w:hAnsiTheme="minorHAnsi"/>
          <w:b/>
          <w:sz w:val="20"/>
          <w:szCs w:val="20"/>
        </w:rPr>
      </w:pPr>
      <w:r w:rsidRPr="00D95526">
        <w:rPr>
          <w:rFonts w:asciiTheme="minorHAnsi" w:hAnsiTheme="minorHAnsi"/>
          <w:b/>
          <w:sz w:val="20"/>
          <w:szCs w:val="20"/>
        </w:rPr>
        <w:t xml:space="preserve">Mocne </w:t>
      </w:r>
      <w:r w:rsidR="00D44A30" w:rsidRPr="00D95526">
        <w:rPr>
          <w:rFonts w:asciiTheme="minorHAnsi" w:hAnsiTheme="minorHAnsi"/>
          <w:b/>
          <w:sz w:val="20"/>
          <w:szCs w:val="20"/>
        </w:rPr>
        <w:t xml:space="preserve">i słabe </w:t>
      </w:r>
      <w:r w:rsidRPr="00D95526">
        <w:rPr>
          <w:rFonts w:asciiTheme="minorHAnsi" w:hAnsiTheme="minorHAnsi"/>
          <w:b/>
          <w:sz w:val="20"/>
          <w:szCs w:val="20"/>
        </w:rPr>
        <w:t>strony obszarów wiejskich i rolnictwa</w:t>
      </w:r>
    </w:p>
    <w:tbl>
      <w:tblPr>
        <w:tblW w:w="0" w:type="auto"/>
        <w:tblInd w:w="-10" w:type="dxa"/>
        <w:tblLayout w:type="fixed"/>
        <w:tblCellMar>
          <w:left w:w="70" w:type="dxa"/>
          <w:right w:w="70" w:type="dxa"/>
        </w:tblCellMar>
        <w:tblLook w:val="0000" w:firstRow="0" w:lastRow="0" w:firstColumn="0" w:lastColumn="0" w:noHBand="0" w:noVBand="0"/>
      </w:tblPr>
      <w:tblGrid>
        <w:gridCol w:w="4210"/>
        <w:gridCol w:w="5022"/>
      </w:tblGrid>
      <w:tr w:rsidR="00CD2136" w:rsidRPr="00D95526">
        <w:tc>
          <w:tcPr>
            <w:tcW w:w="4210" w:type="dxa"/>
            <w:tcBorders>
              <w:top w:val="single" w:sz="4" w:space="0" w:color="000000"/>
              <w:left w:val="single" w:sz="4" w:space="0" w:color="000000"/>
              <w:bottom w:val="single" w:sz="4" w:space="0" w:color="000000"/>
            </w:tcBorders>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Mocne Strony</w:t>
            </w:r>
          </w:p>
        </w:tc>
        <w:tc>
          <w:tcPr>
            <w:tcW w:w="5022" w:type="dxa"/>
            <w:tcBorders>
              <w:top w:val="single" w:sz="4" w:space="0" w:color="000000"/>
              <w:left w:val="single" w:sz="4" w:space="0" w:color="000000"/>
              <w:bottom w:val="single" w:sz="4" w:space="0" w:color="000000"/>
              <w:right w:val="single" w:sz="4" w:space="0" w:color="000000"/>
            </w:tcBorders>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Słabe strony</w:t>
            </w:r>
          </w:p>
        </w:tc>
      </w:tr>
      <w:tr w:rsidR="00CD2136" w:rsidRPr="00D95526">
        <w:tc>
          <w:tcPr>
            <w:tcW w:w="4210" w:type="dxa"/>
            <w:tcBorders>
              <w:top w:val="single" w:sz="4" w:space="0" w:color="000000"/>
              <w:left w:val="single" w:sz="4" w:space="0" w:color="000000"/>
              <w:bottom w:val="single" w:sz="4" w:space="0" w:color="000000"/>
            </w:tcBorders>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Duży, nie w pełni wykorzystany areał ziemi rolniczej i duże zasoby względnie taniej siły roboczej.</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Przewagi komparatywne w sektorach i kierunkach produkcji o wysokich nakładach pracy i ziemi</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Przewaga cenowa produkcji rolnej w pierwszych latach członkostwa UE</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Korzystna struktura wiekowa mieszkańców wsi- wysoki odsetek ludzi młodych</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Przedsiębiorczość mieszkańców wsi</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Duże skupiska ludności na obszarach wiejskich</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Niski stopień specjalizacji, który daje dużą elastyczność zmian kierunku </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Względnie dobry stan środowiska naturalnego</w:t>
            </w:r>
          </w:p>
        </w:tc>
        <w:tc>
          <w:tcPr>
            <w:tcW w:w="5022" w:type="dxa"/>
            <w:tcBorders>
              <w:top w:val="single" w:sz="4" w:space="0" w:color="000000"/>
              <w:left w:val="single" w:sz="4" w:space="0" w:color="000000"/>
              <w:bottom w:val="single" w:sz="4" w:space="0" w:color="000000"/>
              <w:right w:val="single" w:sz="4" w:space="0" w:color="000000"/>
            </w:tcBorders>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Wysokie bezrobocie</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Niska mobilność ludności wiejskiej</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Niskie wykształcenie mieszkańców wsi</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Brak kapitału w rolnictwie i na obszarach wiejskich</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Niska zdolność kredytowa podmiotów sektora rolnego</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Ograniczona możliwość zatrudnienia poza rolnictwem</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Słabo rozwinięta infrastruktura społeczna oraz infrastruktura techniczna</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Niska atrakcyjność inwestycyjna obszarów wiejskich</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Słaba integracja pionowa i pozioma w sektorze rolno-spożywczym i małe skłonności do wspólnych działań.</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Słaby marketing i kadra menedżerska w małych zakładach przetwórczych</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Powiększająca się dysproporcja w dochodowości pomiędzy małymi i wielkoobszarowymi gospodarstwami</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ab/>
              <w:t xml:space="preserve"> </w:t>
            </w:r>
          </w:p>
        </w:tc>
      </w:tr>
    </w:tbl>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b/>
          <w:sz w:val="20"/>
          <w:szCs w:val="20"/>
        </w:rPr>
      </w:pPr>
      <w:r w:rsidRPr="00D95526">
        <w:rPr>
          <w:rFonts w:asciiTheme="minorHAnsi" w:hAnsiTheme="minorHAnsi"/>
          <w:i/>
          <w:sz w:val="20"/>
          <w:szCs w:val="20"/>
        </w:rPr>
        <w:t>Źródło: „ Wstępna analiza realizacji Planu Rozwoju Obszarów Wiejskich” Opracowano w Departamencie Rozwoju Rolnictwa, Warszawa 2009r.</w:t>
      </w:r>
    </w:p>
    <w:p w:rsidR="00671B99" w:rsidRPr="00D95526" w:rsidRDefault="00671B99" w:rsidP="00D95526">
      <w:pPr>
        <w:rPr>
          <w:rFonts w:asciiTheme="minorHAnsi" w:hAnsiTheme="minorHAnsi"/>
          <w:b/>
          <w:sz w:val="20"/>
          <w:szCs w:val="20"/>
        </w:rPr>
      </w:pPr>
    </w:p>
    <w:p w:rsidR="00CD2136" w:rsidRPr="00D95526" w:rsidRDefault="00CD2136" w:rsidP="00D95526">
      <w:pPr>
        <w:rPr>
          <w:rFonts w:asciiTheme="minorHAnsi" w:hAnsiTheme="minorHAnsi"/>
          <w:b/>
          <w:sz w:val="20"/>
          <w:szCs w:val="20"/>
        </w:rPr>
      </w:pPr>
      <w:r w:rsidRPr="00D95526">
        <w:rPr>
          <w:rFonts w:asciiTheme="minorHAnsi" w:hAnsiTheme="minorHAnsi"/>
          <w:b/>
          <w:sz w:val="20"/>
          <w:szCs w:val="20"/>
        </w:rPr>
        <w:t>Szanse i zagrożenia obszarów wiejskich</w:t>
      </w:r>
    </w:p>
    <w:p w:rsidR="00CD2136" w:rsidRPr="00D95526" w:rsidRDefault="00CD2136" w:rsidP="00D95526">
      <w:pPr>
        <w:rPr>
          <w:rFonts w:asciiTheme="minorHAnsi" w:hAnsiTheme="minorHAnsi"/>
          <w:sz w:val="20"/>
          <w:szCs w:val="20"/>
        </w:rPr>
      </w:pPr>
    </w:p>
    <w:tbl>
      <w:tblPr>
        <w:tblW w:w="0" w:type="auto"/>
        <w:tblInd w:w="-10" w:type="dxa"/>
        <w:tblLayout w:type="fixed"/>
        <w:tblCellMar>
          <w:left w:w="70" w:type="dxa"/>
          <w:right w:w="70" w:type="dxa"/>
        </w:tblCellMar>
        <w:tblLook w:val="0000" w:firstRow="0" w:lastRow="0" w:firstColumn="0" w:lastColumn="0" w:noHBand="0" w:noVBand="0"/>
      </w:tblPr>
      <w:tblGrid>
        <w:gridCol w:w="4606"/>
        <w:gridCol w:w="4626"/>
      </w:tblGrid>
      <w:tr w:rsidR="00CD2136" w:rsidRPr="00D95526">
        <w:tc>
          <w:tcPr>
            <w:tcW w:w="4606" w:type="dxa"/>
            <w:tcBorders>
              <w:top w:val="single" w:sz="4" w:space="0" w:color="000000"/>
              <w:left w:val="single" w:sz="4" w:space="0" w:color="000000"/>
              <w:bottom w:val="single" w:sz="4" w:space="0" w:color="000000"/>
            </w:tcBorders>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Szanse</w:t>
            </w:r>
          </w:p>
        </w:tc>
        <w:tc>
          <w:tcPr>
            <w:tcW w:w="4626" w:type="dxa"/>
            <w:tcBorders>
              <w:top w:val="single" w:sz="4" w:space="0" w:color="000000"/>
              <w:left w:val="single" w:sz="4" w:space="0" w:color="000000"/>
              <w:bottom w:val="single" w:sz="4" w:space="0" w:color="000000"/>
              <w:right w:val="single" w:sz="4" w:space="0" w:color="000000"/>
            </w:tcBorders>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Zagrożenia</w:t>
            </w:r>
          </w:p>
        </w:tc>
      </w:tr>
      <w:tr w:rsidR="00CD2136" w:rsidRPr="00D95526">
        <w:tc>
          <w:tcPr>
            <w:tcW w:w="4606" w:type="dxa"/>
            <w:tcBorders>
              <w:top w:val="single" w:sz="4" w:space="0" w:color="000000"/>
              <w:left w:val="single" w:sz="4" w:space="0" w:color="000000"/>
              <w:bottom w:val="single" w:sz="4" w:space="0" w:color="000000"/>
            </w:tcBorders>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Objęcie Polski funduszami strukturalnymi</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Objęcie polskiego rolnictwa Wspólną Polityką Rolną</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Reforma Wspólnej Polityki Rolnej</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Rozwój pozarolniczej działalności na obszarach wiejskich.</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Dywersyfikacja działalności rolniczej</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Duży wewnętrzny rynek zbytu na obszarach wiejskich powiązany z potencjalnym wzrostem siły nabywczej</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Duży jednolity rynek zbytu UE</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Zmiana oczekiwań ludności w UE w zakresie Funkcji społecznych rolnictwa na korzyść rolnictwa wielofunkcyjnego.</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Zmiana oczekiwań konsumentów w zakresie metod produkcji na korzyść  ekstensywnych przyjaznych </w:t>
            </w:r>
            <w:r w:rsidRPr="00D95526">
              <w:rPr>
                <w:rFonts w:asciiTheme="minorHAnsi" w:hAnsiTheme="minorHAnsi"/>
                <w:sz w:val="20"/>
                <w:szCs w:val="20"/>
              </w:rPr>
              <w:lastRenderedPageBreak/>
              <w:t>środowisku i dobrostanowi zwierząt</w:t>
            </w:r>
          </w:p>
        </w:tc>
        <w:tc>
          <w:tcPr>
            <w:tcW w:w="4626" w:type="dxa"/>
            <w:tcBorders>
              <w:top w:val="single" w:sz="4" w:space="0" w:color="000000"/>
              <w:left w:val="single" w:sz="4" w:space="0" w:color="000000"/>
              <w:bottom w:val="single" w:sz="4" w:space="0" w:color="000000"/>
              <w:right w:val="single" w:sz="4" w:space="0" w:color="000000"/>
            </w:tcBorders>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lastRenderedPageBreak/>
              <w:t>Rozbieżność priorytetów rozwoju obszarów wiejskich i polityki rolnej między rozwiniętymi państwami UE a Polską</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Obniżenie wsparcia rolnictwa europejskiego w wyniku negocjacji WTO.</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Ograniczona możliwość poprawy wykształcenia ludności wiejskiej przy ubogiej infrastrukturze społecznej</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Szybki rozwój produkcji rolnej w krajach o niskich kosztach produkcji.</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Konieczność poniesienia dużych wydatków w krótkim czasie na dostosowanie do unijnych wymogów. </w:t>
            </w:r>
          </w:p>
        </w:tc>
      </w:tr>
    </w:tbl>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i/>
          <w:sz w:val="20"/>
          <w:szCs w:val="20"/>
        </w:rPr>
      </w:pPr>
      <w:r w:rsidRPr="00D95526">
        <w:rPr>
          <w:rFonts w:asciiTheme="minorHAnsi" w:hAnsiTheme="minorHAnsi"/>
          <w:i/>
          <w:sz w:val="20"/>
          <w:szCs w:val="20"/>
        </w:rPr>
        <w:t>Źródło: „ Wstępna analiza realizacji Planu Rozwoju Obszaró</w:t>
      </w:r>
      <w:r w:rsidR="00D44A30" w:rsidRPr="00D95526">
        <w:rPr>
          <w:rFonts w:asciiTheme="minorHAnsi" w:hAnsiTheme="minorHAnsi"/>
          <w:i/>
          <w:sz w:val="20"/>
          <w:szCs w:val="20"/>
        </w:rPr>
        <w:t>w Wiejskich”</w:t>
      </w:r>
      <w:r w:rsidRPr="00D95526">
        <w:rPr>
          <w:rFonts w:asciiTheme="minorHAnsi" w:hAnsiTheme="minorHAnsi"/>
          <w:i/>
          <w:sz w:val="20"/>
          <w:szCs w:val="20"/>
        </w:rPr>
        <w:t xml:space="preserve"> Opracowano w Departamencie Rozwoju Rolnictwa, Warszawa 2009r.</w:t>
      </w:r>
    </w:p>
    <w:p w:rsidR="00CD2136" w:rsidRPr="00D95526" w:rsidRDefault="00CD2136" w:rsidP="00D95526">
      <w:pPr>
        <w:rPr>
          <w:rFonts w:asciiTheme="minorHAnsi" w:hAnsiTheme="minorHAnsi"/>
          <w:sz w:val="20"/>
          <w:szCs w:val="20"/>
        </w:rPr>
      </w:pPr>
    </w:p>
    <w:p w:rsidR="00CD2136" w:rsidRPr="00D95526" w:rsidRDefault="00D95526" w:rsidP="00D95526">
      <w:pPr>
        <w:rPr>
          <w:rFonts w:asciiTheme="minorHAnsi" w:hAnsiTheme="minorHAnsi"/>
          <w:sz w:val="20"/>
          <w:szCs w:val="20"/>
        </w:rPr>
      </w:pPr>
      <w:r w:rsidRPr="00D95526">
        <w:rPr>
          <w:rFonts w:asciiTheme="minorHAnsi" w:hAnsiTheme="minorHAnsi"/>
          <w:sz w:val="20"/>
          <w:szCs w:val="20"/>
        </w:rPr>
        <w:t>P</w:t>
      </w:r>
      <w:r w:rsidR="00CD2136" w:rsidRPr="00D95526">
        <w:rPr>
          <w:rFonts w:asciiTheme="minorHAnsi" w:hAnsiTheme="minorHAnsi"/>
          <w:sz w:val="20"/>
          <w:szCs w:val="20"/>
        </w:rPr>
        <w:t>roblemy społeczne i gospodarcze polskiej wsi wynikające z wysokiego bezrobocia, słabo rozwiniętej infrastruktury społecznej, zapóźnień w rolnictwie oraz innych czynników, wymagających podjęcia działań na rzecz zapewnienia alternatywnych źródeł dochodów, poprawy infrastruktury społecznej wsi oraz rozbudowy infrastruktury technicznej. Niezbędne jest zwiększenie aktywności społecznej na rzecz wspólnych działań służących poprawie warunków i jakości życia na wsi.</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Mocne strony sektora rolnego wskazują na duży potencjał rozwojowy i możliwości konkurowania polskiego rolnictwa na rynku Unii. Dlatego największy nacisk stawia się na wspieranie konkurencyjności rolnictwa poprzez poprawę efektywności i dochodowości gospodarstw rolnych oraz wzmocnienie rozwoju instytucjonalnego, kształtującego warunki sprzyjające  aktywności gospodarczej rolników. Ponadto biorąc pod uwagę słabą integracje pionową i poziomą w sektorze, należy zwrócić uwagę na wspieranie koncentracji podaży, zwiększenie udziału rolników w rynkach hurtowych oraz aktywizację współpracy naukowych jednostek badawczych z rolnikami.</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Duże szanse dla rozwoju wsi i rolnictwa wynikają z wysokich inwestycji w przetwórstwie rolno-spożywczym w ostatnich latach, co umożliwiło znaczącą modernizację technologii produkcji w sektorze żywnościowym. Mimo już osiągniętego postępu poprawa konkurencyjności wymaga nadal wsparcia ze środków publicznych. Analiza szans i zagrożeń wskazuje, iż dalszy rozwój przetwórstwa rolno-spożywczego powinien iść w kierunku poprawy jakości oraz bezpieczeństwa żywności, zwłaszcza w małych i średnich zakładach.</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Wysoka różnorodność biologiczna wielu obszarów użytkowanych rolniczo stawia nasz kraj w wyjątkowej pozycji na tle krajów Unii. Bogactwo przyrodnicze Polski polega m.in. na występowaniu szeregu półnaturalnych, unikatowych siedlisk zanikających w krajobrazy. Dlatego wielu konsumentów w UE postrzega nasz kraj nie tylko jako potencjalnego producenta zdrowej, wysokiej jakości żywności, ale także jako region, w którym wspieranie przyjaznego dla środowiska sposobu powadzenia działalności rolniczej pozwoli ocalić wiele ginących gatunków i siedlisk terenów otwartych, wiążących się nierozerwalnie z tożsamością Europy. Zachowanie potencjału przyrodniczego i jego promocja, a także poprawa stanu środowiska, jest szansą dla zrównoważonego rozwoju całego regionu.</w:t>
      </w:r>
    </w:p>
    <w:p w:rsidR="00CD2136" w:rsidRPr="00D95526" w:rsidRDefault="00CD2136" w:rsidP="00D95526">
      <w:pPr>
        <w:rPr>
          <w:rFonts w:asciiTheme="minorHAnsi" w:hAnsiTheme="minorHAnsi"/>
          <w:sz w:val="20"/>
          <w:szCs w:val="20"/>
        </w:rPr>
      </w:pPr>
    </w:p>
    <w:p w:rsidR="009A2CA6" w:rsidRPr="00D95526" w:rsidRDefault="009A2CA6" w:rsidP="00D95526">
      <w:pPr>
        <w:rPr>
          <w:rFonts w:asciiTheme="minorHAnsi" w:hAnsiTheme="minorHAnsi"/>
          <w:sz w:val="20"/>
          <w:szCs w:val="20"/>
        </w:rPr>
      </w:pPr>
    </w:p>
    <w:p w:rsidR="00CD2136" w:rsidRPr="00D95526" w:rsidRDefault="00671B99" w:rsidP="00D95526">
      <w:pPr>
        <w:rPr>
          <w:rFonts w:asciiTheme="minorHAnsi" w:hAnsiTheme="minorHAnsi"/>
          <w:sz w:val="20"/>
          <w:szCs w:val="20"/>
        </w:rPr>
      </w:pPr>
      <w:r w:rsidRPr="00D95526">
        <w:rPr>
          <w:rFonts w:asciiTheme="minorHAnsi" w:hAnsiTheme="minorHAnsi"/>
          <w:sz w:val="20"/>
          <w:szCs w:val="20"/>
        </w:rPr>
        <w:t xml:space="preserve"> 3.  Wykorzystanie Funduszy Strukturalnych W Sferze Rozwoju Rolnictwa</w:t>
      </w:r>
    </w:p>
    <w:p w:rsidR="00CD2136" w:rsidRPr="00D95526" w:rsidRDefault="00CD2136" w:rsidP="00D95526">
      <w:pPr>
        <w:rPr>
          <w:rFonts w:asciiTheme="minorHAnsi" w:hAnsiTheme="minorHAnsi"/>
          <w:bCs/>
          <w:sz w:val="20"/>
          <w:szCs w:val="20"/>
        </w:rPr>
      </w:pPr>
    </w:p>
    <w:p w:rsidR="00CD2136" w:rsidRPr="00D95526" w:rsidRDefault="00671B99" w:rsidP="00D95526">
      <w:pPr>
        <w:rPr>
          <w:rFonts w:asciiTheme="minorHAnsi" w:hAnsiTheme="minorHAnsi"/>
          <w:sz w:val="20"/>
          <w:szCs w:val="20"/>
        </w:rPr>
      </w:pPr>
      <w:r w:rsidRPr="00D95526">
        <w:rPr>
          <w:rFonts w:asciiTheme="minorHAnsi" w:hAnsiTheme="minorHAnsi"/>
          <w:bCs/>
          <w:sz w:val="20"/>
          <w:szCs w:val="20"/>
        </w:rPr>
        <w:t>3.1.Charakterystyka Funduszy Strukturalnych I Ich Główne Funkcje</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Fundusze strukturalne są instrumentami Polityki Strukturalnej Unii Europejskiej. Zadaniem funduszy jest wspieranie restrukturyzacji i modernizacji gospodarek krajów Unii Europejskiej. W ten sposób wpływa się na zwiększenie spójności ekonomicznej i społecznej Unii. Fundusze te są kierowane do tych sektorów gospodarki i regionów, które bez pomocy finansowania nie dorównują do średniego poziomu ekonomicznego w Unii. W skład Unii wchodzą regiony dobrze rozwinięte takie jak południowa Anglia, okolice Paryża, czy Holandia oraz te, których poziom rozwoju znacznie odbiega od średniej europejskiej. Są nimi Grecja, Irlandia, Portugalia, Północna Skandynawia i południowe Włochy, oraz nowe kraje członkowskie UE. Polityka strukturalna i fundusze maja pomoc władzom centralnym i regionalnym słabiej rozwiniętych regionów w rozwiązaniu ich najważniejszych problemów gospodarczych. W latach 2000-2006 istniały cztery fundusze strukturalne, realizujące cele polityki spójności UE:</w:t>
      </w:r>
    </w:p>
    <w:p w:rsidR="00CD2136" w:rsidRPr="00D95526" w:rsidRDefault="00CD2136" w:rsidP="00D95526">
      <w:pPr>
        <w:rPr>
          <w:rFonts w:asciiTheme="minorHAnsi" w:hAnsiTheme="minorHAnsi"/>
          <w:sz w:val="20"/>
          <w:szCs w:val="20"/>
        </w:rPr>
      </w:pPr>
    </w:p>
    <w:p w:rsidR="00CD2136" w:rsidRPr="00D95526" w:rsidRDefault="00A03765" w:rsidP="00D95526">
      <w:pPr>
        <w:rPr>
          <w:rFonts w:asciiTheme="minorHAnsi" w:hAnsiTheme="minorHAnsi"/>
          <w:i/>
          <w:sz w:val="20"/>
          <w:szCs w:val="20"/>
        </w:rPr>
      </w:pPr>
      <w:r w:rsidRPr="00D95526">
        <w:rPr>
          <w:rFonts w:asciiTheme="minorHAnsi" w:hAnsiTheme="minorHAnsi"/>
          <w:i/>
          <w:sz w:val="20"/>
          <w:szCs w:val="20"/>
        </w:rPr>
        <w:t>3.1.</w:t>
      </w:r>
      <w:r w:rsidR="00CD2136" w:rsidRPr="00D95526">
        <w:rPr>
          <w:rFonts w:asciiTheme="minorHAnsi" w:hAnsiTheme="minorHAnsi"/>
          <w:i/>
          <w:sz w:val="20"/>
          <w:szCs w:val="20"/>
        </w:rPr>
        <w:t>1.Europejski Fundusz Socjalny:</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Jego głównymi zadaniami jest walka z bezrobociem na obszarze państw członkowskich. Środki z takich funduszy przeznaczane są na pomoc dla regionów i grup społecznych zagrożonych szczególnie wysoką stopą bezrobocia ( np. restrukturyzacja sektorów gospodarczych), a także na szkolenia i staże ludzi młodszych ( do 25 roku życia ) dopiero wkraczających na rynek pracy oraz na wspieraniu rozwoju zatrudnienia ( np. zachęcanie przedsiębiorstw do tworzenia miejsc pracy). Do zadań Funduszy należy także integracja społeczna, przez która rozumiane jest wyrównywanie szans płci na rynku pracy, a także rozwój przedsiębiorczości, który implikuje wzrost zatrudnienia.</w:t>
      </w:r>
    </w:p>
    <w:p w:rsidR="00CD2136" w:rsidRPr="00D95526" w:rsidRDefault="00CD2136" w:rsidP="00D95526">
      <w:pPr>
        <w:rPr>
          <w:rFonts w:asciiTheme="minorHAnsi" w:hAnsiTheme="minorHAnsi"/>
          <w:sz w:val="20"/>
          <w:szCs w:val="20"/>
        </w:rPr>
      </w:pPr>
    </w:p>
    <w:p w:rsidR="00CD2136" w:rsidRPr="00D95526" w:rsidRDefault="00A03765" w:rsidP="00D95526">
      <w:pPr>
        <w:rPr>
          <w:rFonts w:asciiTheme="minorHAnsi" w:hAnsiTheme="minorHAnsi"/>
          <w:i/>
          <w:sz w:val="20"/>
          <w:szCs w:val="20"/>
        </w:rPr>
      </w:pPr>
      <w:r w:rsidRPr="00D95526">
        <w:rPr>
          <w:rFonts w:asciiTheme="minorHAnsi" w:hAnsiTheme="minorHAnsi"/>
          <w:i/>
          <w:sz w:val="20"/>
          <w:szCs w:val="20"/>
        </w:rPr>
        <w:t>3.1.2</w:t>
      </w:r>
      <w:r w:rsidR="00CD2136" w:rsidRPr="00D95526">
        <w:rPr>
          <w:rFonts w:asciiTheme="minorHAnsi" w:hAnsiTheme="minorHAnsi"/>
          <w:i/>
          <w:sz w:val="20"/>
          <w:szCs w:val="20"/>
        </w:rPr>
        <w:t>. Europejski Fundusz Orientacji i Gwarancji Rolnej:</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Strukturalnie dzieli się na sekcje orientacji, zajmująca się przekształceniem w rolnictwie w poszczególnych państwach Unii Europejskiej oraz sekcje gwarancji, do której głównymi zadaniami jest finansowanie wspólnej </w:t>
      </w:r>
      <w:r w:rsidRPr="00D95526">
        <w:rPr>
          <w:rFonts w:asciiTheme="minorHAnsi" w:hAnsiTheme="minorHAnsi"/>
          <w:sz w:val="20"/>
          <w:szCs w:val="20"/>
        </w:rPr>
        <w:lastRenderedPageBreak/>
        <w:t>polityki rolnej w zakresie interwencyjnych skupów płodów rolnych oraz dopłat bezpośrednich. Jego zadaniami jest również wspieranie zmian w strukturze  rolnictwa oraz pomoc w rozwoju obszarów wiejskich.</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i/>
          <w:sz w:val="20"/>
          <w:szCs w:val="20"/>
        </w:rPr>
      </w:pPr>
      <w:r w:rsidRPr="00D95526">
        <w:rPr>
          <w:rFonts w:asciiTheme="minorHAnsi" w:hAnsiTheme="minorHAnsi"/>
          <w:i/>
          <w:sz w:val="20"/>
          <w:szCs w:val="20"/>
        </w:rPr>
        <w:t>3</w:t>
      </w:r>
      <w:r w:rsidR="00A03765" w:rsidRPr="00D95526">
        <w:rPr>
          <w:rFonts w:asciiTheme="minorHAnsi" w:hAnsiTheme="minorHAnsi"/>
          <w:i/>
          <w:sz w:val="20"/>
          <w:szCs w:val="20"/>
        </w:rPr>
        <w:t>.1.3</w:t>
      </w:r>
      <w:r w:rsidRPr="00D95526">
        <w:rPr>
          <w:rFonts w:asciiTheme="minorHAnsi" w:hAnsiTheme="minorHAnsi"/>
          <w:i/>
          <w:sz w:val="20"/>
          <w:szCs w:val="20"/>
        </w:rPr>
        <w:t>. Europejski Fundusz Rozwoju Regionalnego:</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Stworzenie tego funduszu w 1975r. zostało spowodowane silnym kryzysem ekonomicznym, którego doświadczały kraje Unii w tej dekadzie oraz pogłębiającymi się różnicami pomiędzy regionami o silnej i słabej pozycji gospodarczej. Nadrzędną regułą w UE jest zrównoważony rozwój regionalny, tak wiec głównych zadań funduszy należy niwelowanie powstałych różnic i dysproporcji w poziomie rozwoju poszczególnych regionów. Pomoc kierowana jest w trzech głównych kierunkach:</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-inwestycje pozwalające utrzymywanie bądź zwiększanie dotychczasowego poziomu zatrudnienia</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-inwestycje w infrastrukturę regionu tj. budowa dróg, rozwoju telekomunikacji</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-wspieranie lokalnych inicjatyw rozwoju mających na celu polepszenie dostępu Małych i Średnich Przedsiębiorstw do nowych technologii.</w:t>
      </w:r>
      <w:r w:rsidRPr="00D95526">
        <w:rPr>
          <w:rFonts w:asciiTheme="minorHAnsi" w:hAnsiTheme="minorHAnsi"/>
          <w:sz w:val="20"/>
          <w:szCs w:val="20"/>
        </w:rPr>
        <w:tab/>
      </w:r>
      <w:r w:rsidRPr="00D95526">
        <w:rPr>
          <w:rFonts w:asciiTheme="minorHAnsi" w:hAnsiTheme="minorHAnsi"/>
          <w:sz w:val="20"/>
          <w:szCs w:val="20"/>
        </w:rPr>
        <w:tab/>
      </w:r>
      <w:r w:rsidRPr="00D95526">
        <w:rPr>
          <w:rFonts w:asciiTheme="minorHAnsi" w:hAnsiTheme="minorHAnsi"/>
          <w:sz w:val="20"/>
          <w:szCs w:val="20"/>
        </w:rPr>
        <w:tab/>
      </w:r>
      <w:r w:rsidRPr="00D95526">
        <w:rPr>
          <w:rFonts w:asciiTheme="minorHAnsi" w:hAnsiTheme="minorHAnsi"/>
          <w:sz w:val="20"/>
          <w:szCs w:val="20"/>
        </w:rPr>
        <w:tab/>
      </w:r>
      <w:r w:rsidRPr="00D95526">
        <w:rPr>
          <w:rFonts w:asciiTheme="minorHAnsi" w:hAnsiTheme="minorHAnsi"/>
          <w:sz w:val="20"/>
          <w:szCs w:val="20"/>
        </w:rPr>
        <w:tab/>
      </w:r>
      <w:r w:rsidRPr="00D95526">
        <w:rPr>
          <w:rFonts w:asciiTheme="minorHAnsi" w:hAnsiTheme="minorHAnsi"/>
          <w:sz w:val="20"/>
          <w:szCs w:val="20"/>
        </w:rPr>
        <w:tab/>
      </w:r>
      <w:r w:rsidRPr="00D95526">
        <w:rPr>
          <w:rFonts w:asciiTheme="minorHAnsi" w:hAnsiTheme="minorHAnsi"/>
          <w:sz w:val="20"/>
          <w:szCs w:val="20"/>
        </w:rPr>
        <w:tab/>
      </w:r>
      <w:r w:rsidRPr="00D95526">
        <w:rPr>
          <w:rFonts w:asciiTheme="minorHAnsi" w:hAnsiTheme="minorHAnsi"/>
          <w:sz w:val="20"/>
          <w:szCs w:val="20"/>
        </w:rPr>
        <w:tab/>
      </w:r>
    </w:p>
    <w:p w:rsidR="00CD2136" w:rsidRPr="00D95526" w:rsidRDefault="00A03765" w:rsidP="00D95526">
      <w:pPr>
        <w:rPr>
          <w:rFonts w:asciiTheme="minorHAnsi" w:hAnsiTheme="minorHAnsi"/>
          <w:i/>
          <w:sz w:val="20"/>
          <w:szCs w:val="20"/>
        </w:rPr>
      </w:pPr>
      <w:r w:rsidRPr="00D95526">
        <w:rPr>
          <w:rFonts w:asciiTheme="minorHAnsi" w:hAnsiTheme="minorHAnsi"/>
          <w:i/>
          <w:sz w:val="20"/>
          <w:szCs w:val="20"/>
        </w:rPr>
        <w:t>3.1.</w:t>
      </w:r>
      <w:r w:rsidR="00CD2136" w:rsidRPr="00D95526">
        <w:rPr>
          <w:rFonts w:asciiTheme="minorHAnsi" w:hAnsiTheme="minorHAnsi"/>
          <w:i/>
          <w:sz w:val="20"/>
          <w:szCs w:val="20"/>
        </w:rPr>
        <w:t>4. Jednolity Instrument Finansowania rybołówstwa</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Powstał w wyniku reformy finansów Unii, która miała miejsce w roku 2000. do tego głównych zadań należy restrukturyzacja rybołówstwa i upraw wodnych. Projekty finansowania maja na celu poprawę stanu środowiska  wodnego poprzez modernizacje portów i statków rybackich, a także dostosowanie połowów do wymogów rynku. </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Możliwości pozyskiwania środków na poszczególne cele fundusze strukturalne stwarzają możliwości pozyskiwania środków na inwestycje w wielu dziedzinach. Należy pamiętać, że istnieją  dwie zasadnicze ścieżki pozyskiwania funduszy- bezpośrednio i pośrednio.   </w:t>
      </w:r>
      <w:r w:rsidRPr="00D95526">
        <w:rPr>
          <w:rFonts w:asciiTheme="minorHAnsi" w:hAnsiTheme="minorHAnsi"/>
          <w:sz w:val="20"/>
          <w:szCs w:val="20"/>
        </w:rPr>
        <w:tab/>
      </w:r>
      <w:r w:rsidRPr="00D95526">
        <w:rPr>
          <w:rFonts w:asciiTheme="minorHAnsi" w:hAnsiTheme="minorHAnsi"/>
          <w:sz w:val="20"/>
          <w:szCs w:val="20"/>
        </w:rPr>
        <w:tab/>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W przypadku ścieżki bezpośredniej to same przedsiębiorstwa będą mogły składać projekty do beneficjantów końcowych. Projekty będą oceniane i wyłaniane w drodze konkursu i tzw. list rankingowych. Ścieżka pośrednia pozyskiwania środków to realizacja projektów zgłaszanych przez inne podmioty, ewentualnie dostawa towarów i usług w ramach projektów realizowanych przez projektodawców</w:t>
      </w:r>
      <w:r w:rsidRPr="00D95526">
        <w:rPr>
          <w:rStyle w:val="Znakiprzypiswdolnych"/>
          <w:rFonts w:asciiTheme="minorHAnsi" w:hAnsiTheme="minorHAnsi"/>
          <w:sz w:val="20"/>
          <w:szCs w:val="20"/>
        </w:rPr>
        <w:footnoteReference w:id="8"/>
      </w:r>
      <w:r w:rsidRPr="00D95526">
        <w:rPr>
          <w:rFonts w:asciiTheme="minorHAnsi" w:hAnsiTheme="minorHAnsi"/>
          <w:sz w:val="20"/>
          <w:szCs w:val="20"/>
        </w:rPr>
        <w:t>.</w:t>
      </w:r>
    </w:p>
    <w:p w:rsidR="00CD2136" w:rsidRPr="00D95526" w:rsidRDefault="00CD2136" w:rsidP="00D95526">
      <w:pPr>
        <w:rPr>
          <w:rFonts w:asciiTheme="minorHAnsi" w:hAnsiTheme="minorHAnsi"/>
          <w:sz w:val="20"/>
          <w:szCs w:val="20"/>
        </w:rPr>
      </w:pPr>
    </w:p>
    <w:p w:rsidR="00CD2136" w:rsidRPr="00D95526" w:rsidRDefault="00A03765" w:rsidP="00D95526">
      <w:pPr>
        <w:rPr>
          <w:rFonts w:asciiTheme="minorHAnsi" w:hAnsiTheme="minorHAnsi"/>
          <w:sz w:val="20"/>
          <w:szCs w:val="20"/>
        </w:rPr>
      </w:pPr>
      <w:r w:rsidRPr="00D95526">
        <w:rPr>
          <w:rFonts w:asciiTheme="minorHAnsi" w:hAnsiTheme="minorHAnsi"/>
          <w:sz w:val="20"/>
          <w:szCs w:val="20"/>
        </w:rPr>
        <w:t>3.1.5.</w:t>
      </w:r>
      <w:r w:rsidR="00CD2136" w:rsidRPr="00D95526">
        <w:rPr>
          <w:rFonts w:asciiTheme="minorHAnsi" w:hAnsiTheme="minorHAnsi"/>
          <w:sz w:val="20"/>
          <w:szCs w:val="20"/>
        </w:rPr>
        <w:t>Fundusze pomocowe:</w:t>
      </w:r>
    </w:p>
    <w:p w:rsidR="00CD2136" w:rsidRPr="00D95526" w:rsidRDefault="00CD2136" w:rsidP="00D95526">
      <w:pPr>
        <w:rPr>
          <w:rFonts w:asciiTheme="minorHAnsi" w:hAnsiTheme="minorHAnsi"/>
          <w:sz w:val="20"/>
          <w:szCs w:val="20"/>
        </w:rPr>
      </w:pPr>
      <w:r w:rsidRPr="00D95526">
        <w:rPr>
          <w:rFonts w:asciiTheme="minorHAnsi" w:hAnsiTheme="minorHAnsi"/>
          <w:i/>
          <w:sz w:val="20"/>
          <w:szCs w:val="20"/>
        </w:rPr>
        <w:t>Program PHARE</w:t>
      </w:r>
      <w:r w:rsidRPr="00D95526">
        <w:rPr>
          <w:rFonts w:asciiTheme="minorHAnsi" w:hAnsiTheme="minorHAnsi"/>
          <w:sz w:val="20"/>
          <w:szCs w:val="20"/>
        </w:rPr>
        <w:t xml:space="preserve"> – początkowo pomoc była kierowana tylko dla Polski i Węgier. Fundusz ten jest wydzielona częścią budżetu UE , która administruje Komisja Europejska. Cześć pieniędzy jest przekazywana w ramach programów narodowych i trans granicznych, na mocy traktatów międzynarodowych, bezpośrednio do  krajów- beneficjantów i zarządzana jest przez administracje rządów. Pozostała częścią gospodaruje Komisja Europejska. Środki z tego funduszu finansują m.in.: restrukturyzację, prywatyzacje i </w:t>
      </w:r>
      <w:proofErr w:type="spellStart"/>
      <w:r w:rsidRPr="00D95526">
        <w:rPr>
          <w:rFonts w:asciiTheme="minorHAnsi" w:hAnsiTheme="minorHAnsi"/>
          <w:sz w:val="20"/>
          <w:szCs w:val="20"/>
        </w:rPr>
        <w:t>demopolizację</w:t>
      </w:r>
      <w:proofErr w:type="spellEnd"/>
      <w:r w:rsidRPr="00D95526">
        <w:rPr>
          <w:rFonts w:asciiTheme="minorHAnsi" w:hAnsiTheme="minorHAnsi"/>
          <w:sz w:val="20"/>
          <w:szCs w:val="20"/>
        </w:rPr>
        <w:t>, rozwój sektora prywatnego, rolnictwo, program inicjatyw lokalnych, rozwój sektora finansowego. Warunkiem otrzymania pomocy bezzwrotnej jest realizacja reform ekonomicznych i politycznych umacniających gospodarkę wolnorynkowa oraz demokratyczne rządy prawa.</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i/>
          <w:sz w:val="20"/>
          <w:szCs w:val="20"/>
        </w:rPr>
        <w:t>Program SAPARD</w:t>
      </w:r>
      <w:r w:rsidRPr="00D95526">
        <w:rPr>
          <w:rFonts w:asciiTheme="minorHAnsi" w:hAnsiTheme="minorHAnsi"/>
          <w:sz w:val="20"/>
          <w:szCs w:val="20"/>
        </w:rPr>
        <w:t>- program ten ma za zadanie wesprzeć modernizację rolnictwa i rozwój obszarów wiejskich w krajach kandydujących z Europy Środkowej. Priorytety tego programu obejmują: poprawę inwestycji na rzecz gospodarstw rolnych poprawę standardów higienicznych. Program ten w całości przygotowany jest i zarządzany przez polską administracje, dlatego przed rozpoczęciem konieczne było przygotowanie szczegółowego programu operacyjnego. Określa on rodzaj inwestycji i zakupów, które mogą być wsparte z tego funduszu, wysokość wsparcia obowiązkowego wkładu własnego, jak również zawiera dokładny opis systemu wdrożeniowego i kontroli wraz z kryteriami jakie będą obowiązywały przy akceptacji projektów.</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i/>
          <w:sz w:val="20"/>
          <w:szCs w:val="20"/>
        </w:rPr>
        <w:t>Program ISPA-</w:t>
      </w:r>
      <w:r w:rsidRPr="00D95526">
        <w:rPr>
          <w:rFonts w:asciiTheme="minorHAnsi" w:hAnsiTheme="minorHAnsi"/>
          <w:sz w:val="20"/>
          <w:szCs w:val="20"/>
        </w:rPr>
        <w:t xml:space="preserve"> Program ten ma na celu ujednolicenie poziomu rozwoju infrastruktury technicznej w państwach ubiegających się o członkostwo w UE w zakresie transportu i ochrony środowiska. Ma spełniać podobną role jak fundusz spójności w Unii. Ze względu na charakter realizowanych przedsięwzięć z dziedziny transportu inicjatywę badania propozycji finansowania z tego funduszu posiada głównie Dyrekcja Generalna Dróg  Publicznych inne rządowe agendy zajmujące się transportem. W dziedzinie ochrony środowiska projekty będą głównie składane prze samorządy luz związki samorządowe, one również będą ich beneficjantami. Założenie programu obejmuje: zmniejszenie skutków zanieczyszczania powietrza  i wód.</w:t>
      </w:r>
    </w:p>
    <w:p w:rsidR="009A2CA6" w:rsidRPr="00D95526" w:rsidRDefault="009A2CA6" w:rsidP="00D95526">
      <w:pPr>
        <w:rPr>
          <w:rFonts w:asciiTheme="minorHAnsi" w:hAnsiTheme="minorHAnsi"/>
          <w:sz w:val="20"/>
          <w:szCs w:val="20"/>
        </w:rPr>
      </w:pPr>
    </w:p>
    <w:p w:rsidR="00CD2136" w:rsidRPr="00D95526" w:rsidRDefault="00CD2136" w:rsidP="00D95526">
      <w:pPr>
        <w:rPr>
          <w:rFonts w:asciiTheme="minorHAnsi" w:hAnsiTheme="minorHAnsi"/>
          <w:bCs/>
          <w:sz w:val="20"/>
          <w:szCs w:val="20"/>
        </w:rPr>
      </w:pPr>
      <w:r w:rsidRPr="00D95526">
        <w:rPr>
          <w:rFonts w:asciiTheme="minorHAnsi" w:hAnsiTheme="minorHAnsi"/>
          <w:bCs/>
          <w:sz w:val="20"/>
          <w:szCs w:val="20"/>
        </w:rPr>
        <w:t xml:space="preserve"> 3.2. Zakres pomocy operacyjnej </w:t>
      </w:r>
    </w:p>
    <w:p w:rsidR="00CD2136" w:rsidRPr="00D95526" w:rsidRDefault="00CD2136" w:rsidP="00D95526">
      <w:pPr>
        <w:rPr>
          <w:rFonts w:asciiTheme="minorHAnsi" w:hAnsiTheme="minorHAnsi"/>
          <w:b/>
          <w:bCs/>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lastRenderedPageBreak/>
        <w:t>Plan Rozwoju Obszarów Wiejskich poprzez 9 działań zaliczonych do II filaru Wspólnej Polityki Rolnej realizował cele strategiczne: cele, priorytety oraz zasady, na podstawie których były wspierane działania na rzecz zrównoważonego rozwoju obszarów wiejskich.</w:t>
      </w:r>
    </w:p>
    <w:p w:rsidR="00CD2136" w:rsidRPr="00D95526" w:rsidRDefault="009A2CA6" w:rsidP="00D95526">
      <w:pPr>
        <w:rPr>
          <w:rFonts w:asciiTheme="minorHAnsi" w:hAnsiTheme="minorHAnsi"/>
          <w:sz w:val="20"/>
          <w:szCs w:val="20"/>
        </w:rPr>
      </w:pPr>
      <w:r w:rsidRPr="00D95526">
        <w:rPr>
          <w:rFonts w:asciiTheme="minorHAnsi" w:hAnsiTheme="minorHAnsi"/>
          <w:sz w:val="20"/>
          <w:szCs w:val="20"/>
        </w:rPr>
        <w:t>- z</w:t>
      </w:r>
      <w:r w:rsidR="00CD2136" w:rsidRPr="00D95526">
        <w:rPr>
          <w:rFonts w:asciiTheme="minorHAnsi" w:hAnsiTheme="minorHAnsi"/>
          <w:sz w:val="20"/>
          <w:szCs w:val="20"/>
        </w:rPr>
        <w:t>równoważony rozwój obszarów wiejskich</w:t>
      </w:r>
      <w:r w:rsidRPr="00D95526">
        <w:rPr>
          <w:rFonts w:asciiTheme="minorHAnsi" w:hAnsiTheme="minorHAnsi"/>
          <w:sz w:val="20"/>
          <w:szCs w:val="20"/>
        </w:rPr>
        <w:t>;</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w:t>
      </w:r>
      <w:r w:rsidR="009A2CA6" w:rsidRPr="00D95526">
        <w:rPr>
          <w:rFonts w:asciiTheme="minorHAnsi" w:hAnsiTheme="minorHAnsi"/>
          <w:sz w:val="20"/>
          <w:szCs w:val="20"/>
        </w:rPr>
        <w:t xml:space="preserve"> p</w:t>
      </w:r>
      <w:r w:rsidRPr="00D95526">
        <w:rPr>
          <w:rFonts w:asciiTheme="minorHAnsi" w:hAnsiTheme="minorHAnsi"/>
          <w:sz w:val="20"/>
          <w:szCs w:val="20"/>
        </w:rPr>
        <w:t>oprawa konkurencyjności gospodarki</w:t>
      </w:r>
      <w:r w:rsidR="009A2CA6" w:rsidRPr="00D95526">
        <w:rPr>
          <w:rFonts w:asciiTheme="minorHAnsi" w:hAnsiTheme="minorHAnsi"/>
          <w:sz w:val="20"/>
          <w:szCs w:val="20"/>
        </w:rPr>
        <w:t>.</w:t>
      </w:r>
      <w:r w:rsidRPr="00D95526">
        <w:rPr>
          <w:rStyle w:val="Znakiprzypiswdolnych"/>
          <w:rFonts w:asciiTheme="minorHAnsi" w:hAnsiTheme="minorHAnsi"/>
          <w:sz w:val="20"/>
          <w:szCs w:val="20"/>
        </w:rPr>
        <w:footnoteReference w:id="9"/>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Wspieranie działalności rolniczej na obszarach o niekorzystnych warunkach gospodarowania był podstawowym pierwszym celem, który zapewniał ciągłość rolniczego użytkowania ziemi i tym samym utrzymanie żywotności obszarów wiejskich. Tutaj możemy wyróżnić:</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-Obszary górskie (gdzie produkcja rolna jest utrudniona ze względu na niekorzystne warunki klimatyczne i ukształtowania terenu. Do nich zalicza się gminy i obręby ewidencyjne, w których co najmniej połowa użytków rolnych znajduje się na wysokości powyżej 500m n.p.m.</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-Obszary nizinne (gdzie występują ograniczenia produktywności rolnictwa związane z niską jakością gleb, niekorzystnymi warunkami klimatycznymi oraz wodnymi)</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Obszary ze specyficznymi naturalnymi utrudnieniami (obejmują gminy i obręby ewidencyjne rejonów podgórskich)</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Pomoc w ramach niniejszego działania może być przyznana jeśli osoba składająca wniosek jest rolnikiem, posiadaczem samoistnym lub zależnym gospodarstwa rolnego położonego na obszarach o niekorzystnych warunkach gospodarowania.</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b/>
          <w:sz w:val="20"/>
          <w:szCs w:val="20"/>
        </w:rPr>
      </w:pPr>
      <w:r w:rsidRPr="00D95526">
        <w:rPr>
          <w:rFonts w:asciiTheme="minorHAnsi" w:hAnsiTheme="minorHAnsi"/>
          <w:b/>
          <w:sz w:val="20"/>
          <w:szCs w:val="20"/>
        </w:rPr>
        <w:t>Forma i wysokość pomocy:</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Pomoc </w:t>
      </w:r>
      <w:r w:rsidR="00840884" w:rsidRPr="00D95526">
        <w:rPr>
          <w:rFonts w:asciiTheme="minorHAnsi" w:hAnsiTheme="minorHAnsi"/>
          <w:sz w:val="20"/>
          <w:szCs w:val="20"/>
        </w:rPr>
        <w:t xml:space="preserve">UE </w:t>
      </w:r>
      <w:r w:rsidRPr="00D95526">
        <w:rPr>
          <w:rFonts w:asciiTheme="minorHAnsi" w:hAnsiTheme="minorHAnsi"/>
          <w:sz w:val="20"/>
          <w:szCs w:val="20"/>
        </w:rPr>
        <w:t>jest udzielana w postaci rocznych zryczałtowanych płatności do hektara użytków rolnych położonych na obszarach górskich i innych obszarach o niekorzystnych warunkach gospodarowania i pozostających w użytkowaniu rolniczym.</w:t>
      </w:r>
    </w:p>
    <w:p w:rsidR="00EC5FD6" w:rsidRPr="00D95526" w:rsidRDefault="00CD2136" w:rsidP="00D95526">
      <w:pPr>
        <w:rPr>
          <w:rFonts w:asciiTheme="minorHAnsi" w:hAnsiTheme="minorHAnsi"/>
          <w:sz w:val="20"/>
          <w:szCs w:val="20"/>
        </w:rPr>
      </w:pPr>
      <w:r w:rsidRPr="00D95526">
        <w:rPr>
          <w:rFonts w:asciiTheme="minorHAnsi" w:hAnsiTheme="minorHAnsi"/>
          <w:sz w:val="20"/>
          <w:szCs w:val="20"/>
        </w:rPr>
        <w:t>Stawki płatności dla poszczególnych typów obszarów o niekorzystnych warunkach(ONW)</w:t>
      </w:r>
      <w:r w:rsidR="00840884" w:rsidRPr="00D95526">
        <w:rPr>
          <w:rFonts w:asciiTheme="minorHAnsi" w:hAnsiTheme="minorHAnsi"/>
          <w:sz w:val="20"/>
          <w:szCs w:val="20"/>
        </w:rPr>
        <w:t xml:space="preserve"> wskazuje Tabela 4:</w:t>
      </w:r>
    </w:p>
    <w:p w:rsidR="00EC5FD6" w:rsidRPr="00D95526" w:rsidRDefault="00EC5FD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b/>
          <w:sz w:val="20"/>
          <w:szCs w:val="20"/>
        </w:rPr>
        <w:t>Dopłaty Unijne w rolnictwie</w:t>
      </w:r>
      <w:r w:rsidRPr="00D95526">
        <w:rPr>
          <w:rStyle w:val="Odwoaniedokomentarza"/>
          <w:rFonts w:asciiTheme="minorHAnsi" w:hAnsiTheme="minorHAnsi"/>
          <w:sz w:val="20"/>
          <w:szCs w:val="20"/>
        </w:rPr>
        <w:t xml:space="preserve"> </w:t>
      </w:r>
      <w:r w:rsidRPr="00D95526">
        <w:rPr>
          <w:rStyle w:val="Odwoaniedokomentarza"/>
          <w:rFonts w:asciiTheme="minorHAnsi" w:hAnsiTheme="minorHAnsi"/>
          <w:b/>
          <w:bCs/>
          <w:sz w:val="20"/>
          <w:szCs w:val="20"/>
        </w:rPr>
        <w:t>w latach 2005-2009</w:t>
      </w:r>
    </w:p>
    <w:p w:rsidR="00CD2136" w:rsidRPr="00D95526" w:rsidRDefault="00CD2136" w:rsidP="00D95526">
      <w:pPr>
        <w:rPr>
          <w:rFonts w:asciiTheme="minorHAnsi" w:hAnsiTheme="minorHAnsi"/>
          <w:sz w:val="20"/>
          <w:szCs w:val="20"/>
        </w:rPr>
      </w:pPr>
    </w:p>
    <w:tbl>
      <w:tblPr>
        <w:tblW w:w="0" w:type="auto"/>
        <w:jc w:val="center"/>
        <w:tblInd w:w="-10"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CellMar>
          <w:left w:w="70" w:type="dxa"/>
          <w:right w:w="70" w:type="dxa"/>
        </w:tblCellMar>
        <w:tblLook w:val="0000" w:firstRow="0" w:lastRow="0" w:firstColumn="0" w:lastColumn="0" w:noHBand="0" w:noVBand="0"/>
      </w:tblPr>
      <w:tblGrid>
        <w:gridCol w:w="3310"/>
        <w:gridCol w:w="881"/>
        <w:gridCol w:w="851"/>
        <w:gridCol w:w="708"/>
        <w:gridCol w:w="709"/>
        <w:gridCol w:w="864"/>
      </w:tblGrid>
      <w:tr w:rsidR="00CD2136" w:rsidRPr="00D95526" w:rsidTr="00E34839">
        <w:trPr>
          <w:gridBefore w:val="1"/>
          <w:wBefore w:w="3310" w:type="dxa"/>
          <w:trHeight w:val="435"/>
          <w:jc w:val="center"/>
        </w:trPr>
        <w:tc>
          <w:tcPr>
            <w:tcW w:w="4013" w:type="dxa"/>
            <w:gridSpan w:val="5"/>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                     Dopłaty </w:t>
            </w:r>
            <w:proofErr w:type="spellStart"/>
            <w:r w:rsidRPr="00D95526">
              <w:rPr>
                <w:rFonts w:asciiTheme="minorHAnsi" w:hAnsiTheme="minorHAnsi"/>
                <w:sz w:val="20"/>
                <w:szCs w:val="20"/>
              </w:rPr>
              <w:t>pln</w:t>
            </w:r>
            <w:proofErr w:type="spellEnd"/>
            <w:r w:rsidRPr="00D95526">
              <w:rPr>
                <w:rFonts w:asciiTheme="minorHAnsi" w:hAnsiTheme="minorHAnsi"/>
                <w:sz w:val="20"/>
                <w:szCs w:val="20"/>
              </w:rPr>
              <w:t xml:space="preserve">/h w latach     </w:t>
            </w:r>
          </w:p>
        </w:tc>
      </w:tr>
      <w:tr w:rsidR="00CD2136" w:rsidRPr="00D95526" w:rsidTr="00E34839">
        <w:trPr>
          <w:jc w:val="center"/>
        </w:trPr>
        <w:tc>
          <w:tcPr>
            <w:tcW w:w="3310" w:type="dxa"/>
            <w:vAlign w:val="center"/>
          </w:tcPr>
          <w:p w:rsidR="00CD2136" w:rsidRPr="00D95526" w:rsidRDefault="00CD2136" w:rsidP="00D95526">
            <w:pPr>
              <w:rPr>
                <w:rFonts w:asciiTheme="minorHAnsi" w:hAnsiTheme="minorHAnsi"/>
                <w:b/>
                <w:sz w:val="20"/>
                <w:szCs w:val="20"/>
              </w:rPr>
            </w:pPr>
            <w:r w:rsidRPr="00D95526">
              <w:rPr>
                <w:rFonts w:asciiTheme="minorHAnsi" w:hAnsiTheme="minorHAnsi"/>
                <w:b/>
                <w:sz w:val="20"/>
                <w:szCs w:val="20"/>
              </w:rPr>
              <w:t>Typ ONW</w:t>
            </w:r>
          </w:p>
        </w:tc>
        <w:tc>
          <w:tcPr>
            <w:tcW w:w="881" w:type="dxa"/>
            <w:vAlign w:val="center"/>
          </w:tcPr>
          <w:p w:rsidR="00CD2136" w:rsidRPr="00D95526" w:rsidRDefault="00CD2136" w:rsidP="00D95526">
            <w:pPr>
              <w:rPr>
                <w:rFonts w:asciiTheme="minorHAnsi" w:hAnsiTheme="minorHAnsi"/>
                <w:b/>
                <w:sz w:val="20"/>
                <w:szCs w:val="20"/>
              </w:rPr>
            </w:pPr>
            <w:r w:rsidRPr="00D95526">
              <w:rPr>
                <w:rFonts w:asciiTheme="minorHAnsi" w:hAnsiTheme="minorHAnsi"/>
                <w:b/>
                <w:sz w:val="20"/>
                <w:szCs w:val="20"/>
              </w:rPr>
              <w:t>2005</w:t>
            </w:r>
          </w:p>
        </w:tc>
        <w:tc>
          <w:tcPr>
            <w:tcW w:w="851" w:type="dxa"/>
            <w:vAlign w:val="center"/>
          </w:tcPr>
          <w:p w:rsidR="00CD2136" w:rsidRPr="00D95526" w:rsidRDefault="00CD2136" w:rsidP="00D95526">
            <w:pPr>
              <w:rPr>
                <w:rFonts w:asciiTheme="minorHAnsi" w:hAnsiTheme="minorHAnsi"/>
                <w:b/>
                <w:sz w:val="20"/>
                <w:szCs w:val="20"/>
              </w:rPr>
            </w:pPr>
            <w:r w:rsidRPr="00D95526">
              <w:rPr>
                <w:rFonts w:asciiTheme="minorHAnsi" w:hAnsiTheme="minorHAnsi"/>
                <w:b/>
                <w:sz w:val="20"/>
                <w:szCs w:val="20"/>
              </w:rPr>
              <w:t>2006</w:t>
            </w:r>
          </w:p>
        </w:tc>
        <w:tc>
          <w:tcPr>
            <w:tcW w:w="708" w:type="dxa"/>
            <w:vAlign w:val="center"/>
          </w:tcPr>
          <w:p w:rsidR="00CD2136" w:rsidRPr="00D95526" w:rsidRDefault="00CD2136" w:rsidP="00D95526">
            <w:pPr>
              <w:rPr>
                <w:rFonts w:asciiTheme="minorHAnsi" w:hAnsiTheme="minorHAnsi"/>
                <w:b/>
                <w:sz w:val="20"/>
                <w:szCs w:val="20"/>
              </w:rPr>
            </w:pPr>
            <w:r w:rsidRPr="00D95526">
              <w:rPr>
                <w:rFonts w:asciiTheme="minorHAnsi" w:hAnsiTheme="minorHAnsi"/>
                <w:b/>
                <w:sz w:val="20"/>
                <w:szCs w:val="20"/>
              </w:rPr>
              <w:t>2007</w:t>
            </w:r>
          </w:p>
        </w:tc>
        <w:tc>
          <w:tcPr>
            <w:tcW w:w="709" w:type="dxa"/>
            <w:vAlign w:val="center"/>
          </w:tcPr>
          <w:p w:rsidR="00CD2136" w:rsidRPr="00D95526" w:rsidRDefault="00CD2136" w:rsidP="00D95526">
            <w:pPr>
              <w:rPr>
                <w:rFonts w:asciiTheme="minorHAnsi" w:hAnsiTheme="minorHAnsi"/>
                <w:b/>
                <w:sz w:val="20"/>
                <w:szCs w:val="20"/>
              </w:rPr>
            </w:pPr>
            <w:r w:rsidRPr="00D95526">
              <w:rPr>
                <w:rFonts w:asciiTheme="minorHAnsi" w:hAnsiTheme="minorHAnsi"/>
                <w:b/>
                <w:sz w:val="20"/>
                <w:szCs w:val="20"/>
              </w:rPr>
              <w:t>2008</w:t>
            </w:r>
          </w:p>
        </w:tc>
        <w:tc>
          <w:tcPr>
            <w:tcW w:w="864" w:type="dxa"/>
            <w:vAlign w:val="center"/>
          </w:tcPr>
          <w:p w:rsidR="00CD2136" w:rsidRPr="00D95526" w:rsidRDefault="00CD2136" w:rsidP="00D95526">
            <w:pPr>
              <w:rPr>
                <w:rFonts w:asciiTheme="minorHAnsi" w:hAnsiTheme="minorHAnsi"/>
                <w:b/>
                <w:sz w:val="20"/>
                <w:szCs w:val="20"/>
              </w:rPr>
            </w:pPr>
            <w:r w:rsidRPr="00D95526">
              <w:rPr>
                <w:rFonts w:asciiTheme="minorHAnsi" w:hAnsiTheme="minorHAnsi"/>
                <w:b/>
                <w:sz w:val="20"/>
                <w:szCs w:val="20"/>
              </w:rPr>
              <w:t>2009</w:t>
            </w:r>
          </w:p>
        </w:tc>
      </w:tr>
      <w:tr w:rsidR="00CD2136" w:rsidRPr="00D95526" w:rsidTr="00E34839">
        <w:trPr>
          <w:jc w:val="center"/>
        </w:trPr>
        <w:tc>
          <w:tcPr>
            <w:tcW w:w="3310" w:type="dxa"/>
            <w:vAlign w:val="center"/>
          </w:tcPr>
          <w:p w:rsidR="00CD2136" w:rsidRPr="00D95526" w:rsidRDefault="00CD2136" w:rsidP="00D95526">
            <w:pPr>
              <w:rPr>
                <w:rFonts w:asciiTheme="minorHAnsi" w:hAnsiTheme="minorHAnsi"/>
                <w:b/>
                <w:sz w:val="20"/>
                <w:szCs w:val="20"/>
              </w:rPr>
            </w:pPr>
            <w:r w:rsidRPr="00D95526">
              <w:rPr>
                <w:rFonts w:asciiTheme="minorHAnsi" w:hAnsiTheme="minorHAnsi"/>
                <w:b/>
                <w:sz w:val="20"/>
                <w:szCs w:val="20"/>
              </w:rPr>
              <w:t>Górskie</w:t>
            </w:r>
          </w:p>
        </w:tc>
        <w:tc>
          <w:tcPr>
            <w:tcW w:w="881" w:type="dxa"/>
            <w:vAlign w:val="cente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320</w:t>
            </w:r>
          </w:p>
        </w:tc>
        <w:tc>
          <w:tcPr>
            <w:tcW w:w="851" w:type="dxa"/>
            <w:vAlign w:val="cente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322</w:t>
            </w:r>
          </w:p>
        </w:tc>
        <w:tc>
          <w:tcPr>
            <w:tcW w:w="708" w:type="dxa"/>
            <w:vAlign w:val="cente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341</w:t>
            </w:r>
          </w:p>
        </w:tc>
        <w:tc>
          <w:tcPr>
            <w:tcW w:w="709" w:type="dxa"/>
            <w:vAlign w:val="cente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349</w:t>
            </w:r>
          </w:p>
        </w:tc>
        <w:tc>
          <w:tcPr>
            <w:tcW w:w="864" w:type="dxa"/>
            <w:vAlign w:val="cente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355</w:t>
            </w:r>
          </w:p>
        </w:tc>
      </w:tr>
      <w:tr w:rsidR="00CD2136" w:rsidRPr="00D95526" w:rsidTr="00E34839">
        <w:trPr>
          <w:trHeight w:val="867"/>
          <w:jc w:val="center"/>
        </w:trPr>
        <w:tc>
          <w:tcPr>
            <w:tcW w:w="3310" w:type="dxa"/>
            <w:vAlign w:val="center"/>
          </w:tcPr>
          <w:p w:rsidR="00CD2136" w:rsidRPr="00D95526" w:rsidRDefault="00CD2136" w:rsidP="00D95526">
            <w:pPr>
              <w:rPr>
                <w:rFonts w:asciiTheme="minorHAnsi" w:hAnsiTheme="minorHAnsi"/>
                <w:b/>
                <w:sz w:val="20"/>
                <w:szCs w:val="20"/>
              </w:rPr>
            </w:pPr>
            <w:r w:rsidRPr="00D95526">
              <w:rPr>
                <w:rFonts w:asciiTheme="minorHAnsi" w:hAnsiTheme="minorHAnsi"/>
                <w:b/>
                <w:sz w:val="20"/>
                <w:szCs w:val="20"/>
              </w:rPr>
              <w:t>Nizinne: Strefa nizinna I</w:t>
            </w:r>
          </w:p>
          <w:p w:rsidR="00CD2136" w:rsidRPr="00D95526" w:rsidRDefault="00CD2136" w:rsidP="00D95526">
            <w:pPr>
              <w:rPr>
                <w:rFonts w:asciiTheme="minorHAnsi" w:hAnsiTheme="minorHAnsi"/>
                <w:b/>
                <w:sz w:val="20"/>
                <w:szCs w:val="20"/>
              </w:rPr>
            </w:pPr>
            <w:r w:rsidRPr="00D95526">
              <w:rPr>
                <w:rFonts w:asciiTheme="minorHAnsi" w:hAnsiTheme="minorHAnsi"/>
                <w:b/>
                <w:sz w:val="20"/>
                <w:szCs w:val="20"/>
              </w:rPr>
              <w:t>Strefa nizinna II</w:t>
            </w:r>
          </w:p>
        </w:tc>
        <w:tc>
          <w:tcPr>
            <w:tcW w:w="881" w:type="dxa"/>
            <w:vAlign w:val="cente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179</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264</w:t>
            </w:r>
          </w:p>
        </w:tc>
        <w:tc>
          <w:tcPr>
            <w:tcW w:w="851" w:type="dxa"/>
            <w:vAlign w:val="cente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191</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275</w:t>
            </w:r>
          </w:p>
        </w:tc>
        <w:tc>
          <w:tcPr>
            <w:tcW w:w="708" w:type="dxa"/>
            <w:vAlign w:val="cente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195</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281</w:t>
            </w:r>
          </w:p>
        </w:tc>
        <w:tc>
          <w:tcPr>
            <w:tcW w:w="709" w:type="dxa"/>
            <w:vAlign w:val="cente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201</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289</w:t>
            </w:r>
          </w:p>
        </w:tc>
        <w:tc>
          <w:tcPr>
            <w:tcW w:w="864" w:type="dxa"/>
            <w:vAlign w:val="cente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220</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299</w:t>
            </w:r>
          </w:p>
        </w:tc>
      </w:tr>
      <w:tr w:rsidR="00CD2136" w:rsidRPr="00D95526" w:rsidTr="00E34839">
        <w:trPr>
          <w:jc w:val="center"/>
        </w:trPr>
        <w:tc>
          <w:tcPr>
            <w:tcW w:w="3310" w:type="dxa"/>
            <w:vAlign w:val="center"/>
          </w:tcPr>
          <w:p w:rsidR="00CD2136" w:rsidRPr="00D95526" w:rsidRDefault="00CD2136" w:rsidP="00D95526">
            <w:pPr>
              <w:rPr>
                <w:rFonts w:asciiTheme="minorHAnsi" w:hAnsiTheme="minorHAnsi"/>
                <w:b/>
                <w:sz w:val="20"/>
                <w:szCs w:val="20"/>
              </w:rPr>
            </w:pPr>
            <w:r w:rsidRPr="00D95526">
              <w:rPr>
                <w:rFonts w:asciiTheme="minorHAnsi" w:hAnsiTheme="minorHAnsi"/>
                <w:b/>
                <w:sz w:val="20"/>
                <w:szCs w:val="20"/>
              </w:rPr>
              <w:t>Obszary ze specyficznymi naturalnymi utrudnieniami</w:t>
            </w:r>
          </w:p>
        </w:tc>
        <w:tc>
          <w:tcPr>
            <w:tcW w:w="881" w:type="dxa"/>
            <w:vAlign w:val="cente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264</w:t>
            </w:r>
          </w:p>
        </w:tc>
        <w:tc>
          <w:tcPr>
            <w:tcW w:w="851" w:type="dxa"/>
            <w:vAlign w:val="cente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271</w:t>
            </w:r>
          </w:p>
        </w:tc>
        <w:tc>
          <w:tcPr>
            <w:tcW w:w="708" w:type="dxa"/>
            <w:vAlign w:val="cente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275</w:t>
            </w:r>
          </w:p>
        </w:tc>
        <w:tc>
          <w:tcPr>
            <w:tcW w:w="709" w:type="dxa"/>
            <w:vAlign w:val="cente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279</w:t>
            </w:r>
          </w:p>
        </w:tc>
        <w:tc>
          <w:tcPr>
            <w:tcW w:w="864" w:type="dxa"/>
            <w:vAlign w:val="center"/>
          </w:tcPr>
          <w:p w:rsidR="00CD2136" w:rsidRPr="00D95526" w:rsidRDefault="00CD2136" w:rsidP="00D95526">
            <w:pPr>
              <w:rPr>
                <w:rFonts w:asciiTheme="minorHAnsi" w:hAnsiTheme="minorHAnsi"/>
                <w:iCs/>
                <w:sz w:val="20"/>
                <w:szCs w:val="20"/>
              </w:rPr>
            </w:pPr>
            <w:r w:rsidRPr="00D95526">
              <w:rPr>
                <w:rFonts w:asciiTheme="minorHAnsi" w:hAnsiTheme="minorHAnsi"/>
                <w:iCs/>
                <w:sz w:val="20"/>
                <w:szCs w:val="20"/>
              </w:rPr>
              <w:t>284</w:t>
            </w:r>
          </w:p>
        </w:tc>
      </w:tr>
    </w:tbl>
    <w:p w:rsidR="00CD2136" w:rsidRPr="00D95526" w:rsidRDefault="00CD2136" w:rsidP="00D95526">
      <w:pPr>
        <w:rPr>
          <w:rFonts w:asciiTheme="minorHAnsi" w:hAnsiTheme="minorHAnsi"/>
          <w:i/>
          <w:sz w:val="20"/>
          <w:szCs w:val="20"/>
        </w:rPr>
      </w:pPr>
      <w:r w:rsidRPr="00D95526">
        <w:rPr>
          <w:rFonts w:asciiTheme="minorHAnsi" w:hAnsiTheme="minorHAnsi"/>
          <w:i/>
          <w:sz w:val="20"/>
          <w:szCs w:val="20"/>
        </w:rPr>
        <w:t>Źródło: „Strategia rozwoju obszarów wiejskich i rolnictwa” Ministerstwo Rozwoju Rolnictwa i Rozwoju Wsi” Warszawa 2005r.; GUS</w:t>
      </w:r>
    </w:p>
    <w:p w:rsidR="00D44A30" w:rsidRPr="00D95526" w:rsidRDefault="00D44A30" w:rsidP="00D95526">
      <w:pPr>
        <w:rPr>
          <w:rFonts w:asciiTheme="minorHAnsi" w:hAnsiTheme="minorHAnsi"/>
          <w:i/>
          <w:sz w:val="20"/>
          <w:szCs w:val="20"/>
        </w:rPr>
      </w:pPr>
    </w:p>
    <w:p w:rsidR="00D44A30" w:rsidRPr="00D95526" w:rsidRDefault="00D44A30" w:rsidP="00D95526">
      <w:pPr>
        <w:rPr>
          <w:rFonts w:asciiTheme="minorHAnsi" w:hAnsiTheme="minorHAnsi"/>
          <w:b/>
          <w:bCs/>
          <w:sz w:val="20"/>
          <w:szCs w:val="20"/>
        </w:rPr>
      </w:pPr>
      <w:r w:rsidRPr="00D95526">
        <w:rPr>
          <w:rFonts w:asciiTheme="minorHAnsi" w:hAnsiTheme="minorHAnsi"/>
          <w:b/>
          <w:sz w:val="20"/>
          <w:szCs w:val="20"/>
        </w:rPr>
        <w:t>Dopłaty Unijne w rolnictwie</w:t>
      </w:r>
      <w:r w:rsidRPr="00D95526">
        <w:rPr>
          <w:rStyle w:val="Odwoaniedokomentarza"/>
          <w:rFonts w:asciiTheme="minorHAnsi" w:hAnsiTheme="minorHAnsi"/>
          <w:sz w:val="20"/>
          <w:szCs w:val="20"/>
        </w:rPr>
        <w:t xml:space="preserve"> </w:t>
      </w:r>
      <w:r w:rsidRPr="00D95526">
        <w:rPr>
          <w:rStyle w:val="Odwoaniedokomentarza"/>
          <w:rFonts w:asciiTheme="minorHAnsi" w:hAnsiTheme="minorHAnsi"/>
          <w:b/>
          <w:bCs/>
          <w:sz w:val="20"/>
          <w:szCs w:val="20"/>
        </w:rPr>
        <w:t>w latach 2005-2009</w:t>
      </w:r>
    </w:p>
    <w:p w:rsidR="002A18F6" w:rsidRDefault="00E34839" w:rsidP="00D95526">
      <w:pPr>
        <w:rPr>
          <w:rFonts w:asciiTheme="minorHAnsi" w:hAnsiTheme="minorHAnsi"/>
          <w:i/>
          <w:noProof/>
          <w:sz w:val="20"/>
          <w:szCs w:val="20"/>
          <w:lang w:val="en-US" w:eastAsia="en-US"/>
        </w:rPr>
      </w:pPr>
      <w:r>
        <w:rPr>
          <w:rFonts w:asciiTheme="minorHAnsi" w:hAnsiTheme="minorHAnsi"/>
          <w:i/>
          <w:noProof/>
          <w:sz w:val="20"/>
          <w:szCs w:val="20"/>
          <w:lang w:eastAsia="pl-PL"/>
        </w:rPr>
        <w:lastRenderedPageBreak/>
        <w:drawing>
          <wp:inline distT="0" distB="0" distL="0" distR="0">
            <wp:extent cx="5621020" cy="2748915"/>
            <wp:effectExtent l="0" t="0" r="0" b="0"/>
            <wp:docPr id="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2710A" w:rsidRPr="00D95526" w:rsidRDefault="0052710A" w:rsidP="00D95526">
      <w:pPr>
        <w:rPr>
          <w:rFonts w:asciiTheme="minorHAnsi" w:hAnsiTheme="minorHAnsi"/>
          <w:i/>
          <w:noProof/>
          <w:sz w:val="20"/>
          <w:szCs w:val="20"/>
          <w:lang w:val="en-US" w:eastAsia="en-US"/>
        </w:rPr>
      </w:pPr>
    </w:p>
    <w:p w:rsidR="00D44A30" w:rsidRPr="00D95526" w:rsidRDefault="00D44A30" w:rsidP="00D95526">
      <w:pPr>
        <w:rPr>
          <w:rFonts w:asciiTheme="minorHAnsi" w:hAnsiTheme="minorHAnsi"/>
          <w:i/>
          <w:sz w:val="20"/>
          <w:szCs w:val="20"/>
        </w:rPr>
      </w:pPr>
      <w:r w:rsidRPr="00D95526">
        <w:rPr>
          <w:rFonts w:asciiTheme="minorHAnsi" w:hAnsiTheme="minorHAnsi"/>
          <w:i/>
          <w:sz w:val="20"/>
          <w:szCs w:val="20"/>
        </w:rPr>
        <w:t>Źródło: opracowanie własne na podstawie danych z Tabeli 4</w:t>
      </w:r>
    </w:p>
    <w:p w:rsidR="00CD2136" w:rsidRPr="00D95526" w:rsidRDefault="00840884" w:rsidP="00D95526">
      <w:pPr>
        <w:rPr>
          <w:rFonts w:asciiTheme="minorHAnsi" w:hAnsiTheme="minorHAnsi"/>
          <w:sz w:val="20"/>
          <w:szCs w:val="20"/>
        </w:rPr>
      </w:pPr>
      <w:r w:rsidRPr="00D95526">
        <w:rPr>
          <w:rFonts w:asciiTheme="minorHAnsi" w:hAnsiTheme="minorHAnsi"/>
          <w:sz w:val="20"/>
          <w:szCs w:val="20"/>
        </w:rPr>
        <w:t xml:space="preserve">Działania Unii Europejskiej w ramach pomocy w dopłatach </w:t>
      </w:r>
      <w:r w:rsidR="00CD2136" w:rsidRPr="00D95526">
        <w:rPr>
          <w:rFonts w:asciiTheme="minorHAnsi" w:hAnsiTheme="minorHAnsi"/>
          <w:sz w:val="20"/>
          <w:szCs w:val="20"/>
        </w:rPr>
        <w:t xml:space="preserve"> obejmują </w:t>
      </w:r>
      <w:r w:rsidRPr="00D95526">
        <w:rPr>
          <w:rFonts w:asciiTheme="minorHAnsi" w:hAnsiTheme="minorHAnsi"/>
          <w:sz w:val="20"/>
          <w:szCs w:val="20"/>
        </w:rPr>
        <w:t>9 pakietów rolno środowiskowych. Mianowicie:</w:t>
      </w:r>
    </w:p>
    <w:p w:rsidR="00CD2136" w:rsidRPr="00D95526" w:rsidRDefault="00CD2136" w:rsidP="00D95526">
      <w:pPr>
        <w:rPr>
          <w:rFonts w:asciiTheme="minorHAnsi" w:hAnsiTheme="minorHAnsi"/>
          <w:sz w:val="20"/>
          <w:szCs w:val="20"/>
        </w:rPr>
      </w:pPr>
      <w:r w:rsidRPr="00D95526">
        <w:rPr>
          <w:rFonts w:asciiTheme="minorHAnsi" w:hAnsiTheme="minorHAnsi"/>
          <w:b/>
          <w:sz w:val="20"/>
          <w:szCs w:val="20"/>
        </w:rPr>
        <w:t>Pakiet 1</w:t>
      </w:r>
      <w:r w:rsidR="002A18F6" w:rsidRPr="00D95526">
        <w:rPr>
          <w:rFonts w:asciiTheme="minorHAnsi" w:hAnsiTheme="minorHAnsi"/>
          <w:b/>
          <w:sz w:val="20"/>
          <w:szCs w:val="20"/>
        </w:rPr>
        <w:t>.</w:t>
      </w:r>
      <w:r w:rsidRPr="00D95526">
        <w:rPr>
          <w:rFonts w:asciiTheme="minorHAnsi" w:hAnsiTheme="minorHAnsi"/>
          <w:sz w:val="20"/>
          <w:szCs w:val="20"/>
        </w:rPr>
        <w:t xml:space="preserve"> Rolnictwo zrównoważone, którego celem jest promowanie zrównoważonego sposobu prowadzenia działalności rolniczej polegającego na racjonalnym wykorzystaniu zasobów przyrody i ograniczeniu negatywnego wpływu rolnictwa na środowisko. Podstawą jest odpowiednie zmianowanie i dobór roślin oraz ograniczenia nawożenia (płatność 360zł/ha)</w:t>
      </w:r>
      <w:r w:rsidR="002A18F6" w:rsidRPr="00D95526">
        <w:rPr>
          <w:rFonts w:asciiTheme="minorHAnsi" w:hAnsiTheme="minorHAnsi"/>
          <w:sz w:val="20"/>
          <w:szCs w:val="20"/>
        </w:rPr>
        <w:t>.</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b/>
          <w:sz w:val="20"/>
          <w:szCs w:val="20"/>
        </w:rPr>
        <w:t>Pakiet 2</w:t>
      </w:r>
      <w:r w:rsidR="002A18F6" w:rsidRPr="00D95526">
        <w:rPr>
          <w:rFonts w:asciiTheme="minorHAnsi" w:hAnsiTheme="minorHAnsi"/>
          <w:b/>
          <w:sz w:val="20"/>
          <w:szCs w:val="20"/>
        </w:rPr>
        <w:t>.</w:t>
      </w:r>
      <w:r w:rsidRPr="00D95526">
        <w:rPr>
          <w:rFonts w:asciiTheme="minorHAnsi" w:hAnsiTheme="minorHAnsi"/>
          <w:sz w:val="20"/>
          <w:szCs w:val="20"/>
        </w:rPr>
        <w:t xml:space="preserve"> Rolnictwo ekologiczne: Pakiet polega na prowadzeniu produkcji rolniczej zgodnie z przepisami o rolnictwie ekologicznym oraz zgodnie z wiedzą i kulturą rolną. Płatność rolnośrodowiskowa przyznawana jest  do gospodarstw ekologicznych jak i tych, które przestawiają się na produkcje metodami ekologicznymi (płatność 260-1800 zł/ha)</w:t>
      </w:r>
      <w:r w:rsidR="002A18F6" w:rsidRPr="00D95526">
        <w:rPr>
          <w:rFonts w:asciiTheme="minorHAnsi" w:hAnsiTheme="minorHAnsi"/>
          <w:sz w:val="20"/>
          <w:szCs w:val="20"/>
        </w:rPr>
        <w:t>.</w:t>
      </w:r>
    </w:p>
    <w:p w:rsidR="00CD2136" w:rsidRPr="00D95526" w:rsidRDefault="00CD2136" w:rsidP="00D95526">
      <w:pPr>
        <w:rPr>
          <w:rFonts w:asciiTheme="minorHAnsi" w:hAnsiTheme="minorHAnsi"/>
          <w:sz w:val="20"/>
          <w:szCs w:val="20"/>
        </w:rPr>
      </w:pPr>
      <w:bookmarkStart w:id="0" w:name="_GoBack"/>
      <w:bookmarkEnd w:id="0"/>
    </w:p>
    <w:p w:rsidR="00CD2136" w:rsidRPr="00D95526" w:rsidRDefault="00CD2136" w:rsidP="00D95526">
      <w:pPr>
        <w:rPr>
          <w:rFonts w:asciiTheme="minorHAnsi" w:hAnsiTheme="minorHAnsi"/>
          <w:sz w:val="20"/>
          <w:szCs w:val="20"/>
        </w:rPr>
      </w:pPr>
      <w:r w:rsidRPr="00D95526">
        <w:rPr>
          <w:rFonts w:asciiTheme="minorHAnsi" w:hAnsiTheme="minorHAnsi"/>
          <w:b/>
          <w:sz w:val="20"/>
          <w:szCs w:val="20"/>
        </w:rPr>
        <w:t>Pakiet 3</w:t>
      </w:r>
      <w:r w:rsidR="002A18F6" w:rsidRPr="00D95526">
        <w:rPr>
          <w:rFonts w:asciiTheme="minorHAnsi" w:hAnsiTheme="minorHAnsi"/>
          <w:b/>
          <w:sz w:val="20"/>
          <w:szCs w:val="20"/>
        </w:rPr>
        <w:t>.</w:t>
      </w:r>
      <w:r w:rsidRPr="00D95526">
        <w:rPr>
          <w:rFonts w:asciiTheme="minorHAnsi" w:hAnsiTheme="minorHAnsi"/>
          <w:sz w:val="20"/>
          <w:szCs w:val="20"/>
        </w:rPr>
        <w:t xml:space="preserve"> Ekstensywne trwałe użytki zielone, celem tego pakietu jest ochrona lub podniesienie walorów przyrodniczych trwałych użytków zielonych. W ramach tego pakietu trwałe użytki zielone mogą być użytkowane w sposób kośny, pastwiskowy lub kośno-pastwiskowy (płatność 500zł/ha)</w:t>
      </w:r>
      <w:r w:rsidR="002A18F6" w:rsidRPr="00D95526">
        <w:rPr>
          <w:rFonts w:asciiTheme="minorHAnsi" w:hAnsiTheme="minorHAnsi"/>
          <w:sz w:val="20"/>
          <w:szCs w:val="20"/>
        </w:rPr>
        <w:t>.</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b/>
          <w:sz w:val="20"/>
          <w:szCs w:val="20"/>
        </w:rPr>
        <w:t>Pakiet 4</w:t>
      </w:r>
      <w:r w:rsidR="002A18F6" w:rsidRPr="00D95526">
        <w:rPr>
          <w:rFonts w:asciiTheme="minorHAnsi" w:hAnsiTheme="minorHAnsi"/>
          <w:b/>
          <w:sz w:val="20"/>
          <w:szCs w:val="20"/>
        </w:rPr>
        <w:t>.</w:t>
      </w:r>
      <w:r w:rsidRPr="00D95526">
        <w:rPr>
          <w:rFonts w:asciiTheme="minorHAnsi" w:hAnsiTheme="minorHAnsi"/>
          <w:sz w:val="20"/>
          <w:szCs w:val="20"/>
        </w:rPr>
        <w:t xml:space="preserve"> Ochrona zagrożonych gatunków ptaków i siedlisk przyrodniczych poza obszarami Natura 2000 (płatność 550-1200zł/ha)</w:t>
      </w:r>
      <w:r w:rsidR="002A18F6" w:rsidRPr="00D95526">
        <w:rPr>
          <w:rFonts w:asciiTheme="minorHAnsi" w:hAnsiTheme="minorHAnsi"/>
          <w:sz w:val="20"/>
          <w:szCs w:val="20"/>
        </w:rPr>
        <w:t>.</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b/>
          <w:sz w:val="20"/>
          <w:szCs w:val="20"/>
        </w:rPr>
        <w:t>Pakiet 5</w:t>
      </w:r>
      <w:r w:rsidR="002A18F6" w:rsidRPr="00D95526">
        <w:rPr>
          <w:rFonts w:asciiTheme="minorHAnsi" w:hAnsiTheme="minorHAnsi"/>
          <w:b/>
          <w:sz w:val="20"/>
          <w:szCs w:val="20"/>
        </w:rPr>
        <w:t>.</w:t>
      </w:r>
      <w:r w:rsidRPr="00D95526">
        <w:rPr>
          <w:rFonts w:asciiTheme="minorHAnsi" w:hAnsiTheme="minorHAnsi"/>
          <w:sz w:val="20"/>
          <w:szCs w:val="20"/>
        </w:rPr>
        <w:t xml:space="preserve"> Ochrona zagrożonych gatunków ptaków i siedlisk przyrodniczych na obszarach Natura 2000 (płatność 550-1390zł/ha)</w:t>
      </w:r>
      <w:r w:rsidR="002A18F6" w:rsidRPr="00D95526">
        <w:rPr>
          <w:rFonts w:asciiTheme="minorHAnsi" w:hAnsiTheme="minorHAnsi"/>
          <w:sz w:val="20"/>
          <w:szCs w:val="20"/>
        </w:rPr>
        <w:t>.</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Celem pakietów 4. i 5. jest ochrona cennych przyrodniczo siedlisk i zagrożonych gatunków ptaków poprzez prowadzenie odpowiedniego sposobu użytkowania gruntów. Wymogi  dla obu pakietów są takie same i odnoszą się do takich samych siedlisk. Warunkiem przystąpienia do pakietu 4. i 5. jest przygotowanie wraz z ekspertem przyrodniczym dokumentacji przyrodniczej na rok przed złożeniem wniosku o płatność rolnośrodowiskową.</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b/>
          <w:sz w:val="20"/>
          <w:szCs w:val="20"/>
        </w:rPr>
        <w:t>Pakiet 6</w:t>
      </w:r>
      <w:r w:rsidR="002A18F6" w:rsidRPr="00D95526">
        <w:rPr>
          <w:rFonts w:asciiTheme="minorHAnsi" w:hAnsiTheme="minorHAnsi"/>
          <w:b/>
          <w:sz w:val="20"/>
          <w:szCs w:val="20"/>
        </w:rPr>
        <w:t>.</w:t>
      </w:r>
      <w:r w:rsidRPr="00D95526">
        <w:rPr>
          <w:rFonts w:asciiTheme="minorHAnsi" w:hAnsiTheme="minorHAnsi"/>
          <w:sz w:val="20"/>
          <w:szCs w:val="20"/>
        </w:rPr>
        <w:t xml:space="preserve"> Zachowanie zagrożonych zasobów genetycznych roślin w rolnictwie: Celem jest zachowanie zagrożonych lokalnych roślin uprawnych. Realizacja pakietu ma przyczynić się do upowszechniania tych roślin oraz rozszerzenia dostępności materiału siewnego. Ochroną objęto też sady tradycyjne (płatność 570-4700zł/ha)</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b/>
          <w:sz w:val="20"/>
          <w:szCs w:val="20"/>
        </w:rPr>
        <w:t>Pakiet 7</w:t>
      </w:r>
      <w:r w:rsidR="002A18F6" w:rsidRPr="00D95526">
        <w:rPr>
          <w:rFonts w:asciiTheme="minorHAnsi" w:hAnsiTheme="minorHAnsi"/>
          <w:b/>
          <w:sz w:val="20"/>
          <w:szCs w:val="20"/>
        </w:rPr>
        <w:t>.</w:t>
      </w:r>
      <w:r w:rsidRPr="00D95526">
        <w:rPr>
          <w:rFonts w:asciiTheme="minorHAnsi" w:hAnsiTheme="minorHAnsi"/>
          <w:sz w:val="20"/>
          <w:szCs w:val="20"/>
        </w:rPr>
        <w:t xml:space="preserve"> Zachowanie zagrożonych zasobów genetycznych zwierząt w rolnictwie: Celem jest ochrona zagrożonych wyginięciem rodzimych ras zwierząt gospodarskich. Płatność przysługuje do krów, klaczy, loch lub matek owiec objętych programem ochrony zasobów genetycznych (płatność 320-1500zł/</w:t>
      </w:r>
      <w:proofErr w:type="spellStart"/>
      <w:r w:rsidRPr="00D95526">
        <w:rPr>
          <w:rFonts w:asciiTheme="minorHAnsi" w:hAnsiTheme="minorHAnsi"/>
          <w:sz w:val="20"/>
          <w:szCs w:val="20"/>
        </w:rPr>
        <w:t>szt</w:t>
      </w:r>
      <w:proofErr w:type="spellEnd"/>
      <w:r w:rsidRPr="00D95526">
        <w:rPr>
          <w:rFonts w:asciiTheme="minorHAnsi" w:hAnsiTheme="minorHAnsi"/>
          <w:sz w:val="20"/>
          <w:szCs w:val="20"/>
        </w:rPr>
        <w:t>)</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b/>
          <w:sz w:val="20"/>
          <w:szCs w:val="20"/>
        </w:rPr>
        <w:t>Pakiet 8</w:t>
      </w:r>
      <w:r w:rsidR="002A18F6" w:rsidRPr="00D95526">
        <w:rPr>
          <w:rFonts w:asciiTheme="minorHAnsi" w:hAnsiTheme="minorHAnsi"/>
          <w:b/>
          <w:sz w:val="20"/>
          <w:szCs w:val="20"/>
        </w:rPr>
        <w:t>.</w:t>
      </w:r>
      <w:r w:rsidRPr="00D95526">
        <w:rPr>
          <w:rFonts w:asciiTheme="minorHAnsi" w:hAnsiTheme="minorHAnsi"/>
          <w:sz w:val="20"/>
          <w:szCs w:val="20"/>
        </w:rPr>
        <w:t xml:space="preserve"> Ochrona gleb i wód: Celem jest ochrona gleb i wód przed zanieczyszczeniami pochodzenia rolniczego polegająca na zastosowaniu wsiewek poplonowych, międzyplonu ozimego lub międzyplonu ścierniskowego (płatność 330-420zł/ha)</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b/>
          <w:sz w:val="20"/>
          <w:szCs w:val="20"/>
        </w:rPr>
        <w:t>Pakiet 9</w:t>
      </w:r>
      <w:r w:rsidR="002A18F6" w:rsidRPr="00D95526">
        <w:rPr>
          <w:rFonts w:asciiTheme="minorHAnsi" w:hAnsiTheme="minorHAnsi"/>
          <w:b/>
          <w:sz w:val="20"/>
          <w:szCs w:val="20"/>
        </w:rPr>
        <w:t>.</w:t>
      </w:r>
      <w:r w:rsidRPr="00D95526">
        <w:rPr>
          <w:rFonts w:asciiTheme="minorHAnsi" w:hAnsiTheme="minorHAnsi"/>
          <w:sz w:val="20"/>
          <w:szCs w:val="20"/>
        </w:rPr>
        <w:t xml:space="preserve"> Strefy buforowe</w:t>
      </w:r>
      <w:r w:rsidRPr="00D95526">
        <w:rPr>
          <w:rFonts w:asciiTheme="minorHAnsi" w:hAnsiTheme="minorHAnsi"/>
          <w:b/>
          <w:bCs/>
          <w:sz w:val="20"/>
          <w:szCs w:val="20"/>
        </w:rPr>
        <w:t>:</w:t>
      </w:r>
      <w:r w:rsidRPr="00D95526">
        <w:rPr>
          <w:rFonts w:asciiTheme="minorHAnsi" w:hAnsiTheme="minorHAnsi"/>
          <w:sz w:val="20"/>
          <w:szCs w:val="20"/>
        </w:rPr>
        <w:t xml:space="preserve"> Celem jest ochrona przed zanieczyszczeniami pochodzenia rolniczego poprzez utrzymanie stref buforowych oraz miedz śródpolnych (płatność 40-110zł/mb)</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 Zalesienie gruntów rolnych celem jest działania powiększenia obszarów leśnych poprzez zalesienie jak i utrzymanie i wzmocnienie ekologicznej stabilności obszarów leśnych poprzez zmniejszanie fragmentacji kompleksów leśnych i tworzenie korytarzy ekologicznych.</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Zakresem działań obejmujący formy pomocy jest wsparcie na zalesienie, które pokrywa koszty założenia uprawy leśnej zgodnie z zasadami obowiązującymi w krajowych przepisach o lasach ale także premia pielęgnacyjna za utrzymanie założonej uprawy leśnej oraz za ewentualną ochronę indywidualną drzew i krzewów przed zwierzyną.</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b/>
          <w:sz w:val="20"/>
          <w:szCs w:val="20"/>
        </w:rPr>
        <w:t xml:space="preserve">Działania </w:t>
      </w:r>
      <w:r w:rsidR="00840884" w:rsidRPr="00D95526">
        <w:rPr>
          <w:rFonts w:asciiTheme="minorHAnsi" w:hAnsiTheme="minorHAnsi"/>
          <w:b/>
          <w:sz w:val="20"/>
          <w:szCs w:val="20"/>
        </w:rPr>
        <w:t xml:space="preserve">UE </w:t>
      </w:r>
      <w:r w:rsidRPr="00D95526">
        <w:rPr>
          <w:rFonts w:asciiTheme="minorHAnsi" w:hAnsiTheme="minorHAnsi"/>
          <w:b/>
          <w:sz w:val="20"/>
          <w:szCs w:val="20"/>
        </w:rPr>
        <w:t>wdrażane będzie w ramach dwóch schematów</w:t>
      </w:r>
      <w:r w:rsidRPr="00D95526">
        <w:rPr>
          <w:rFonts w:asciiTheme="minorHAnsi" w:hAnsiTheme="minorHAnsi"/>
          <w:sz w:val="20"/>
          <w:szCs w:val="20"/>
        </w:rPr>
        <w:t>:</w:t>
      </w:r>
    </w:p>
    <w:p w:rsidR="00CD2136" w:rsidRPr="00D95526" w:rsidRDefault="00CD2136" w:rsidP="00D95526">
      <w:pPr>
        <w:rPr>
          <w:rFonts w:asciiTheme="minorHAnsi" w:hAnsiTheme="minorHAnsi"/>
          <w:sz w:val="20"/>
          <w:szCs w:val="20"/>
        </w:rPr>
      </w:pPr>
      <w:r w:rsidRPr="00D95526">
        <w:rPr>
          <w:rFonts w:asciiTheme="minorHAnsi" w:hAnsiTheme="minorHAnsi"/>
          <w:i/>
          <w:sz w:val="20"/>
          <w:szCs w:val="20"/>
        </w:rPr>
        <w:t>Schemat I</w:t>
      </w:r>
      <w:r w:rsidR="00840884" w:rsidRPr="00D95526">
        <w:rPr>
          <w:rFonts w:asciiTheme="minorHAnsi" w:hAnsiTheme="minorHAnsi"/>
          <w:sz w:val="20"/>
          <w:szCs w:val="20"/>
        </w:rPr>
        <w:t xml:space="preserve"> dotyczyć będzie  zalesienia</w:t>
      </w:r>
      <w:r w:rsidRPr="00D95526">
        <w:rPr>
          <w:rFonts w:asciiTheme="minorHAnsi" w:hAnsiTheme="minorHAnsi"/>
          <w:sz w:val="20"/>
          <w:szCs w:val="20"/>
        </w:rPr>
        <w:t xml:space="preserve"> gruntów rolnych na których uprawa</w:t>
      </w:r>
      <w:r w:rsidR="00840884" w:rsidRPr="00D95526">
        <w:rPr>
          <w:rFonts w:asciiTheme="minorHAnsi" w:hAnsiTheme="minorHAnsi"/>
          <w:sz w:val="20"/>
          <w:szCs w:val="20"/>
        </w:rPr>
        <w:t xml:space="preserve"> leśna zakładana jest sztucznie. D</w:t>
      </w:r>
      <w:r w:rsidRPr="00D95526">
        <w:rPr>
          <w:rFonts w:asciiTheme="minorHAnsi" w:hAnsiTheme="minorHAnsi"/>
          <w:sz w:val="20"/>
          <w:szCs w:val="20"/>
        </w:rPr>
        <w:t>otyczy ona głównie założenia upraw, pielęgnacji oraz utraconego dochodu z tytułu wyłączenia gruntów spod uprawy rolnej.</w:t>
      </w:r>
    </w:p>
    <w:p w:rsidR="00CD2136" w:rsidRPr="00D95526" w:rsidRDefault="00CD2136" w:rsidP="00D95526">
      <w:pPr>
        <w:rPr>
          <w:rFonts w:asciiTheme="minorHAnsi" w:hAnsiTheme="minorHAnsi"/>
          <w:sz w:val="20"/>
          <w:szCs w:val="20"/>
        </w:rPr>
      </w:pPr>
      <w:r w:rsidRPr="00D95526">
        <w:rPr>
          <w:rFonts w:asciiTheme="minorHAnsi" w:hAnsiTheme="minorHAnsi"/>
          <w:i/>
          <w:sz w:val="20"/>
          <w:szCs w:val="20"/>
        </w:rPr>
        <w:t>Schemat II</w:t>
      </w:r>
      <w:r w:rsidR="00840884" w:rsidRPr="00D95526">
        <w:rPr>
          <w:rFonts w:asciiTheme="minorHAnsi" w:hAnsiTheme="minorHAnsi"/>
          <w:i/>
          <w:sz w:val="20"/>
          <w:szCs w:val="20"/>
        </w:rPr>
        <w:t xml:space="preserve"> </w:t>
      </w:r>
      <w:r w:rsidR="00840884" w:rsidRPr="00D95526">
        <w:rPr>
          <w:rFonts w:asciiTheme="minorHAnsi" w:hAnsiTheme="minorHAnsi"/>
          <w:sz w:val="20"/>
          <w:szCs w:val="20"/>
        </w:rPr>
        <w:t>to</w:t>
      </w:r>
      <w:r w:rsidR="00840884" w:rsidRPr="00D95526">
        <w:rPr>
          <w:rFonts w:asciiTheme="minorHAnsi" w:hAnsiTheme="minorHAnsi"/>
          <w:i/>
          <w:sz w:val="20"/>
          <w:szCs w:val="20"/>
        </w:rPr>
        <w:t xml:space="preserve"> </w:t>
      </w:r>
      <w:r w:rsidR="00840884" w:rsidRPr="00D95526">
        <w:rPr>
          <w:rFonts w:asciiTheme="minorHAnsi" w:hAnsiTheme="minorHAnsi"/>
          <w:sz w:val="20"/>
          <w:szCs w:val="20"/>
        </w:rPr>
        <w:t>z</w:t>
      </w:r>
      <w:r w:rsidRPr="00D95526">
        <w:rPr>
          <w:rFonts w:asciiTheme="minorHAnsi" w:hAnsiTheme="minorHAnsi"/>
          <w:sz w:val="20"/>
          <w:szCs w:val="20"/>
        </w:rPr>
        <w:t>ale</w:t>
      </w:r>
      <w:r w:rsidR="00840884" w:rsidRPr="00D95526">
        <w:rPr>
          <w:rFonts w:asciiTheme="minorHAnsi" w:hAnsiTheme="minorHAnsi"/>
          <w:sz w:val="20"/>
          <w:szCs w:val="20"/>
        </w:rPr>
        <w:t>sienie gruntów innych niż rolne. Dotyczy on</w:t>
      </w:r>
      <w:r w:rsidRPr="00D95526">
        <w:rPr>
          <w:rFonts w:asciiTheme="minorHAnsi" w:hAnsiTheme="minorHAnsi"/>
          <w:sz w:val="20"/>
          <w:szCs w:val="20"/>
        </w:rPr>
        <w:t xml:space="preserve"> głównie gruntów opuszczonych i odłogowych. Zakłada się tu możliwość wykorzystania sukcesji naturalnej w obrębie ww. gruntów. Wsparcie w tym schemacie dotyczy głównie założenia uprawy leśnej ale również jej pielęgnacji. </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Warunkiem uzyskania pomocy będzie spełnienie następujących wymogów:</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Zalesienie gruntów rolnych mogą być wykonywane na gruntach rolnych stanowiących grunty orne lub sady, do których przyznano jednolitą płatność obszarową za rok poprzedzający rok założenia wniosku o pomoc na zalesienie i które położone są poza granicami obszarów Natura 2000.</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Zalesienie gruntów inne niż rolne mogą być wykonywane na odłogowych gruntach rolniczych, w szczególności z samosiewem drzew rodzimych gatunków lasotwórczych.</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Do zalesienia przeznaczone zostają grunty , które są przewidziane do miejscowego zalesienia znajdując się w planie zagospodarowania przestrzennego.</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Zalesienia są wykonywane zgodnie z wymogami ochrony przeciwpożarowej.</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Beneficjent przestrzega  wymogów i norm określonych w przepisach o płatności w ramach systemów wsparcia bezpośredniego w całym gospodarstwie.</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 Powierzchnia zalesienia wynosi więcej niż 0,5ha przy szerokości zalesionej działki większej niż 20m.</w:t>
      </w:r>
    </w:p>
    <w:p w:rsidR="00CD2136" w:rsidRPr="00D95526" w:rsidRDefault="00CD2136" w:rsidP="00D95526">
      <w:pPr>
        <w:rPr>
          <w:rFonts w:asciiTheme="minorHAnsi" w:hAnsiTheme="minorHAnsi"/>
          <w:sz w:val="20"/>
          <w:szCs w:val="20"/>
        </w:rPr>
      </w:pPr>
    </w:p>
    <w:p w:rsidR="00840884" w:rsidRPr="00D95526" w:rsidRDefault="00CD2136" w:rsidP="00D95526">
      <w:pPr>
        <w:rPr>
          <w:rFonts w:asciiTheme="minorHAnsi" w:hAnsiTheme="minorHAnsi"/>
          <w:sz w:val="20"/>
          <w:szCs w:val="20"/>
        </w:rPr>
      </w:pPr>
      <w:r w:rsidRPr="00D95526">
        <w:rPr>
          <w:rFonts w:asciiTheme="minorHAnsi" w:hAnsiTheme="minorHAnsi"/>
          <w:sz w:val="20"/>
          <w:szCs w:val="20"/>
        </w:rPr>
        <w:t>W ramach drugiego celu</w:t>
      </w:r>
      <w:r w:rsidR="00840884" w:rsidRPr="00D95526">
        <w:rPr>
          <w:rFonts w:asciiTheme="minorHAnsi" w:hAnsiTheme="minorHAnsi"/>
          <w:sz w:val="20"/>
          <w:szCs w:val="20"/>
        </w:rPr>
        <w:t xml:space="preserve"> pomocy</w:t>
      </w:r>
      <w:r w:rsidRPr="00D95526">
        <w:rPr>
          <w:rFonts w:asciiTheme="minorHAnsi" w:hAnsiTheme="minorHAnsi"/>
          <w:sz w:val="20"/>
          <w:szCs w:val="20"/>
        </w:rPr>
        <w:t xml:space="preserve"> realizowano następujące działania:</w:t>
      </w:r>
      <w:r w:rsidR="00840884" w:rsidRPr="00D95526">
        <w:rPr>
          <w:rFonts w:asciiTheme="minorHAnsi" w:hAnsiTheme="minorHAnsi"/>
          <w:sz w:val="20"/>
          <w:szCs w:val="20"/>
        </w:rPr>
        <w:t xml:space="preserve"> </w:t>
      </w:r>
    </w:p>
    <w:p w:rsidR="00CD2136" w:rsidRPr="00D95526" w:rsidRDefault="00840884" w:rsidP="00D95526">
      <w:pPr>
        <w:rPr>
          <w:rFonts w:asciiTheme="minorHAnsi" w:hAnsiTheme="minorHAnsi"/>
          <w:sz w:val="20"/>
          <w:szCs w:val="20"/>
        </w:rPr>
      </w:pPr>
      <w:r w:rsidRPr="00D95526">
        <w:rPr>
          <w:rFonts w:asciiTheme="minorHAnsi" w:hAnsiTheme="minorHAnsi"/>
          <w:sz w:val="20"/>
          <w:szCs w:val="20"/>
        </w:rPr>
        <w:t xml:space="preserve">- </w:t>
      </w:r>
      <w:r w:rsidRPr="00D95526">
        <w:rPr>
          <w:rFonts w:asciiTheme="minorHAnsi" w:hAnsiTheme="minorHAnsi"/>
          <w:b/>
          <w:sz w:val="20"/>
          <w:szCs w:val="20"/>
        </w:rPr>
        <w:t>renty strukturalne</w:t>
      </w:r>
      <w:r w:rsidRPr="00D95526">
        <w:rPr>
          <w:rFonts w:asciiTheme="minorHAnsi" w:hAnsiTheme="minorHAnsi"/>
          <w:sz w:val="20"/>
          <w:szCs w:val="20"/>
        </w:rPr>
        <w:t xml:space="preserve">, których </w:t>
      </w:r>
      <w:r w:rsidR="00CD2136" w:rsidRPr="00D95526">
        <w:rPr>
          <w:rFonts w:asciiTheme="minorHAnsi" w:hAnsiTheme="minorHAnsi"/>
          <w:sz w:val="20"/>
          <w:szCs w:val="20"/>
        </w:rPr>
        <w:t>celem jest poprawa struktury agrarnej kraju oraz przyśpieszenie procesu wymiany pokoleniowej wśród osób prowadzących gospodarstwo rolne, a także poprawę rentowności i konkurencyjności gospodarstw rolnych poprzez ich przejmowanie przez osoby młodsze, dobrze przygotowane do zawodu rolnika. Grunty wchodzące w skład przekazywanego gospodarstwa rolnego mogą być przejęte w całości przez następcę, który spełnia następujące warunki:</w:t>
      </w:r>
    </w:p>
    <w:p w:rsidR="00CD2136" w:rsidRPr="00D95526" w:rsidRDefault="002A18F6" w:rsidP="00D95526">
      <w:pPr>
        <w:rPr>
          <w:rFonts w:asciiTheme="minorHAnsi" w:hAnsiTheme="minorHAnsi"/>
          <w:sz w:val="20"/>
          <w:szCs w:val="20"/>
        </w:rPr>
      </w:pPr>
      <w:r w:rsidRPr="00D95526">
        <w:rPr>
          <w:rFonts w:asciiTheme="minorHAnsi" w:hAnsiTheme="minorHAnsi"/>
          <w:sz w:val="20"/>
          <w:szCs w:val="20"/>
        </w:rPr>
        <w:t>- n</w:t>
      </w:r>
      <w:r w:rsidR="00CD2136" w:rsidRPr="00D95526">
        <w:rPr>
          <w:rFonts w:asciiTheme="minorHAnsi" w:hAnsiTheme="minorHAnsi"/>
          <w:sz w:val="20"/>
          <w:szCs w:val="20"/>
        </w:rPr>
        <w:t>ie ukończył 40 lat</w:t>
      </w:r>
      <w:r w:rsidRPr="00D95526">
        <w:rPr>
          <w:rFonts w:asciiTheme="minorHAnsi" w:hAnsiTheme="minorHAnsi"/>
          <w:sz w:val="20"/>
          <w:szCs w:val="20"/>
        </w:rPr>
        <w:t>;</w:t>
      </w:r>
    </w:p>
    <w:p w:rsidR="00CD2136" w:rsidRPr="00D95526" w:rsidRDefault="002A18F6" w:rsidP="00D95526">
      <w:pPr>
        <w:rPr>
          <w:rFonts w:asciiTheme="minorHAnsi" w:hAnsiTheme="minorHAnsi"/>
          <w:sz w:val="20"/>
          <w:szCs w:val="20"/>
        </w:rPr>
      </w:pPr>
      <w:r w:rsidRPr="00D95526">
        <w:rPr>
          <w:rFonts w:asciiTheme="minorHAnsi" w:hAnsiTheme="minorHAnsi"/>
          <w:sz w:val="20"/>
          <w:szCs w:val="20"/>
        </w:rPr>
        <w:t>- p</w:t>
      </w:r>
      <w:r w:rsidR="00CD2136" w:rsidRPr="00D95526">
        <w:rPr>
          <w:rFonts w:asciiTheme="minorHAnsi" w:hAnsiTheme="minorHAnsi"/>
          <w:sz w:val="20"/>
          <w:szCs w:val="20"/>
        </w:rPr>
        <w:t>o raz pierwszy podejmuje się prowadzenia gospodarstwa rolnego</w:t>
      </w:r>
      <w:r w:rsidRPr="00D95526">
        <w:rPr>
          <w:rFonts w:asciiTheme="minorHAnsi" w:hAnsiTheme="minorHAnsi"/>
          <w:sz w:val="20"/>
          <w:szCs w:val="20"/>
        </w:rPr>
        <w:t>;</w:t>
      </w:r>
    </w:p>
    <w:p w:rsidR="00CD2136" w:rsidRPr="00D95526" w:rsidRDefault="002A18F6" w:rsidP="00D95526">
      <w:pPr>
        <w:rPr>
          <w:rFonts w:asciiTheme="minorHAnsi" w:hAnsiTheme="minorHAnsi"/>
          <w:sz w:val="20"/>
          <w:szCs w:val="20"/>
        </w:rPr>
      </w:pPr>
      <w:r w:rsidRPr="00D95526">
        <w:rPr>
          <w:rFonts w:asciiTheme="minorHAnsi" w:hAnsiTheme="minorHAnsi"/>
          <w:sz w:val="20"/>
          <w:szCs w:val="20"/>
        </w:rPr>
        <w:t>- p</w:t>
      </w:r>
      <w:r w:rsidR="00CD2136" w:rsidRPr="00D95526">
        <w:rPr>
          <w:rFonts w:asciiTheme="minorHAnsi" w:hAnsiTheme="minorHAnsi"/>
          <w:sz w:val="20"/>
          <w:szCs w:val="20"/>
        </w:rPr>
        <w:t>osiada odpowiednie kwalifikacje zawod</w:t>
      </w:r>
      <w:r w:rsidRPr="00D95526">
        <w:rPr>
          <w:rFonts w:asciiTheme="minorHAnsi" w:hAnsiTheme="minorHAnsi"/>
          <w:sz w:val="20"/>
          <w:szCs w:val="20"/>
        </w:rPr>
        <w:t>owe do prowadzenia gospodarstwa;</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w:t>
      </w:r>
      <w:r w:rsidR="002A18F6" w:rsidRPr="00D95526">
        <w:rPr>
          <w:rFonts w:asciiTheme="minorHAnsi" w:hAnsiTheme="minorHAnsi"/>
          <w:sz w:val="20"/>
          <w:szCs w:val="20"/>
        </w:rPr>
        <w:t xml:space="preserve"> p</w:t>
      </w:r>
      <w:r w:rsidRPr="00D95526">
        <w:rPr>
          <w:rFonts w:asciiTheme="minorHAnsi" w:hAnsiTheme="minorHAnsi"/>
          <w:sz w:val="20"/>
          <w:szCs w:val="20"/>
        </w:rPr>
        <w:t>rzedłożył plan rozwoju przejmowanego gospodarstwa.</w:t>
      </w:r>
    </w:p>
    <w:p w:rsidR="00CD2136" w:rsidRPr="00D95526" w:rsidRDefault="002A18F6" w:rsidP="00D95526">
      <w:pPr>
        <w:rPr>
          <w:rFonts w:asciiTheme="minorHAnsi" w:hAnsiTheme="minorHAnsi"/>
          <w:sz w:val="20"/>
          <w:szCs w:val="20"/>
        </w:rPr>
      </w:pPr>
      <w:r w:rsidRPr="00D95526">
        <w:rPr>
          <w:rFonts w:asciiTheme="minorHAnsi" w:hAnsiTheme="minorHAnsi"/>
          <w:sz w:val="20"/>
          <w:szCs w:val="20"/>
        </w:rPr>
        <w:t>Zn</w:t>
      </w:r>
      <w:r w:rsidR="00840884" w:rsidRPr="00D95526">
        <w:rPr>
          <w:rFonts w:asciiTheme="minorHAnsi" w:hAnsiTheme="minorHAnsi"/>
          <w:sz w:val="20"/>
          <w:szCs w:val="20"/>
        </w:rPr>
        <w:t>ane są również kryteria dostępu do takiej pomocy.</w:t>
      </w:r>
      <w:r w:rsidRPr="00D95526">
        <w:rPr>
          <w:rFonts w:asciiTheme="minorHAnsi" w:hAnsiTheme="minorHAnsi"/>
          <w:sz w:val="20"/>
          <w:szCs w:val="20"/>
        </w:rPr>
        <w:t xml:space="preserve"> Mianowicie, d</w:t>
      </w:r>
      <w:r w:rsidR="00CD2136" w:rsidRPr="00D95526">
        <w:rPr>
          <w:rFonts w:asciiTheme="minorHAnsi" w:hAnsiTheme="minorHAnsi"/>
          <w:sz w:val="20"/>
          <w:szCs w:val="20"/>
        </w:rPr>
        <w:t xml:space="preserve">o złożenia wniosku uprawniony jest producent rolny, który posiada gospodarstwo rolne o powierzchni co najmniej </w:t>
      </w:r>
      <w:smartTag w:uri="urn:schemas-microsoft-com:office:smarttags" w:element="metricconverter">
        <w:smartTagPr>
          <w:attr w:name="ProductID" w:val="3 ha"/>
        </w:smartTagPr>
        <w:r w:rsidR="00CD2136" w:rsidRPr="00D95526">
          <w:rPr>
            <w:rFonts w:asciiTheme="minorHAnsi" w:hAnsiTheme="minorHAnsi"/>
            <w:sz w:val="20"/>
            <w:szCs w:val="20"/>
          </w:rPr>
          <w:t>3 ha</w:t>
        </w:r>
      </w:smartTag>
      <w:r w:rsidR="00CD2136" w:rsidRPr="00D95526">
        <w:rPr>
          <w:rFonts w:asciiTheme="minorHAnsi" w:hAnsiTheme="minorHAnsi"/>
          <w:sz w:val="20"/>
          <w:szCs w:val="20"/>
        </w:rPr>
        <w:t xml:space="preserve"> użytków rolnych, oraz przekaże posiadane gospodarstwo rolne:</w:t>
      </w:r>
    </w:p>
    <w:p w:rsidR="00CD2136" w:rsidRPr="00D95526" w:rsidRDefault="002A18F6" w:rsidP="00D95526">
      <w:pPr>
        <w:rPr>
          <w:rFonts w:asciiTheme="minorHAnsi" w:hAnsiTheme="minorHAnsi"/>
          <w:sz w:val="20"/>
          <w:szCs w:val="20"/>
        </w:rPr>
      </w:pPr>
      <w:r w:rsidRPr="00D95526">
        <w:rPr>
          <w:rFonts w:asciiTheme="minorHAnsi" w:hAnsiTheme="minorHAnsi"/>
          <w:sz w:val="20"/>
          <w:szCs w:val="20"/>
        </w:rPr>
        <w:t>- w</w:t>
      </w:r>
      <w:r w:rsidR="00CD2136" w:rsidRPr="00D95526">
        <w:rPr>
          <w:rFonts w:asciiTheme="minorHAnsi" w:hAnsiTheme="minorHAnsi"/>
          <w:sz w:val="20"/>
          <w:szCs w:val="20"/>
        </w:rPr>
        <w:t xml:space="preserve"> przypadku przekazania gospodarstwa rolnego na rzecz następcy gospodarstwo rolne musi być przekazane w całości temu następcy w sposób trwały. Powierzchnia przekazanego gospodarstwa nie może być mniejsza niż średnia powierzchnia gospodarstwa rolneg</w:t>
      </w:r>
      <w:r w:rsidRPr="00D95526">
        <w:rPr>
          <w:rFonts w:asciiTheme="minorHAnsi" w:hAnsiTheme="minorHAnsi"/>
          <w:sz w:val="20"/>
          <w:szCs w:val="20"/>
        </w:rPr>
        <w:t>o;</w:t>
      </w:r>
    </w:p>
    <w:p w:rsidR="00CD2136" w:rsidRPr="00D95526" w:rsidRDefault="002A18F6" w:rsidP="00D95526">
      <w:pPr>
        <w:rPr>
          <w:rFonts w:asciiTheme="minorHAnsi" w:hAnsiTheme="minorHAnsi"/>
          <w:sz w:val="20"/>
          <w:szCs w:val="20"/>
        </w:rPr>
      </w:pPr>
      <w:r w:rsidRPr="00D95526">
        <w:rPr>
          <w:rFonts w:asciiTheme="minorHAnsi" w:hAnsiTheme="minorHAnsi"/>
          <w:sz w:val="20"/>
          <w:szCs w:val="20"/>
        </w:rPr>
        <w:t xml:space="preserve">- w </w:t>
      </w:r>
      <w:r w:rsidR="00CD2136" w:rsidRPr="00D95526">
        <w:rPr>
          <w:rFonts w:asciiTheme="minorHAnsi" w:hAnsiTheme="minorHAnsi"/>
          <w:sz w:val="20"/>
          <w:szCs w:val="20"/>
        </w:rPr>
        <w:t xml:space="preserve"> przypadku przekazania gospodarstwa rolnego na powiększenie innego gospodarstwa</w:t>
      </w:r>
    </w:p>
    <w:p w:rsidR="00CD2136" w:rsidRPr="00D95526" w:rsidRDefault="00CD2136" w:rsidP="00D95526">
      <w:pPr>
        <w:rPr>
          <w:rFonts w:asciiTheme="minorHAnsi" w:hAnsiTheme="minorHAnsi"/>
          <w:sz w:val="20"/>
          <w:szCs w:val="20"/>
        </w:rPr>
      </w:pPr>
      <w:r w:rsidRPr="00D95526">
        <w:rPr>
          <w:rFonts w:asciiTheme="minorHAnsi" w:hAnsiTheme="minorHAnsi"/>
          <w:sz w:val="20"/>
          <w:szCs w:val="20"/>
        </w:rPr>
        <w:t>rolnego, powierzchnia gospodarstwa po powiększeniu nie może być mniejsza  niż średnia powierzchnia gospodarstwa rolnego.</w:t>
      </w:r>
    </w:p>
    <w:p w:rsidR="00CD2136" w:rsidRPr="00D95526" w:rsidRDefault="00840884" w:rsidP="00D95526">
      <w:pPr>
        <w:rPr>
          <w:rFonts w:asciiTheme="minorHAnsi" w:hAnsiTheme="minorHAnsi"/>
          <w:sz w:val="20"/>
          <w:szCs w:val="20"/>
        </w:rPr>
      </w:pPr>
      <w:r w:rsidRPr="00D95526">
        <w:rPr>
          <w:rFonts w:asciiTheme="minorHAnsi" w:hAnsiTheme="minorHAnsi"/>
          <w:sz w:val="20"/>
          <w:szCs w:val="20"/>
        </w:rPr>
        <w:tab/>
      </w:r>
      <w:r w:rsidR="00E34839">
        <w:rPr>
          <w:rFonts w:asciiTheme="minorHAnsi" w:hAnsiTheme="minorHAnsi"/>
          <w:sz w:val="20"/>
          <w:szCs w:val="20"/>
        </w:rPr>
        <w:tab/>
      </w:r>
      <w:r w:rsidR="00E34839">
        <w:rPr>
          <w:rFonts w:asciiTheme="minorHAnsi" w:hAnsiTheme="minorHAnsi"/>
          <w:sz w:val="20"/>
          <w:szCs w:val="20"/>
        </w:rPr>
        <w:tab/>
      </w:r>
      <w:r w:rsidRPr="00D95526">
        <w:rPr>
          <w:rFonts w:asciiTheme="minorHAnsi" w:hAnsiTheme="minorHAnsi"/>
          <w:sz w:val="20"/>
          <w:szCs w:val="20"/>
        </w:rPr>
        <w:t>Kolejnym działaniem w ramach drugiego celu pomocy przez UE jest w</w:t>
      </w:r>
      <w:r w:rsidR="00CD2136" w:rsidRPr="00D95526">
        <w:rPr>
          <w:rFonts w:asciiTheme="minorHAnsi" w:hAnsiTheme="minorHAnsi"/>
          <w:sz w:val="20"/>
          <w:szCs w:val="20"/>
        </w:rPr>
        <w:t>spiera</w:t>
      </w:r>
      <w:r w:rsidR="002A18F6" w:rsidRPr="00D95526">
        <w:rPr>
          <w:rFonts w:asciiTheme="minorHAnsi" w:hAnsiTheme="minorHAnsi"/>
          <w:sz w:val="20"/>
          <w:szCs w:val="20"/>
        </w:rPr>
        <w:t>nie g</w:t>
      </w:r>
      <w:r w:rsidRPr="00D95526">
        <w:rPr>
          <w:rFonts w:asciiTheme="minorHAnsi" w:hAnsiTheme="minorHAnsi"/>
          <w:sz w:val="20"/>
          <w:szCs w:val="20"/>
        </w:rPr>
        <w:t>ospodarstw niskotowarowych oraz g</w:t>
      </w:r>
      <w:r w:rsidR="00CD2136" w:rsidRPr="00D95526">
        <w:rPr>
          <w:rFonts w:asciiTheme="minorHAnsi" w:hAnsiTheme="minorHAnsi"/>
          <w:sz w:val="20"/>
          <w:szCs w:val="20"/>
        </w:rPr>
        <w:t>ru</w:t>
      </w:r>
      <w:r w:rsidRPr="00D95526">
        <w:rPr>
          <w:rFonts w:asciiTheme="minorHAnsi" w:hAnsiTheme="minorHAnsi"/>
          <w:sz w:val="20"/>
          <w:szCs w:val="20"/>
        </w:rPr>
        <w:t>p</w:t>
      </w:r>
      <w:r w:rsidR="002A18F6" w:rsidRPr="00D95526">
        <w:rPr>
          <w:rFonts w:asciiTheme="minorHAnsi" w:hAnsiTheme="minorHAnsi"/>
          <w:sz w:val="20"/>
          <w:szCs w:val="20"/>
        </w:rPr>
        <w:t xml:space="preserve"> producentów rolnych.</w:t>
      </w:r>
      <w:r w:rsidRPr="00D95526">
        <w:rPr>
          <w:rFonts w:asciiTheme="minorHAnsi" w:hAnsiTheme="minorHAnsi"/>
          <w:sz w:val="20"/>
          <w:szCs w:val="20"/>
        </w:rPr>
        <w:t xml:space="preserve"> </w:t>
      </w:r>
      <w:r w:rsidR="00CD2136" w:rsidRPr="00D95526">
        <w:rPr>
          <w:rFonts w:asciiTheme="minorHAnsi" w:hAnsiTheme="minorHAnsi"/>
          <w:sz w:val="20"/>
          <w:szCs w:val="20"/>
        </w:rPr>
        <w:t>Środki finansowane na realizację PROW pochodziły z Sekcji Gwarancji Europejskiego Funduszu Orientacji i Gwarancji Rolnej, a także z budżetu krajowego. Całkowita kwota pomocy przewidziana w planie wynosiła 3 592,4 mln euro, z czego ponad 20% przeznaczono na uzupełnienie płatności bezpośrednich oraz na sfinansowanie projektów zgłoszonych do Programu S</w:t>
      </w:r>
      <w:r w:rsidR="005900AA" w:rsidRPr="00D95526">
        <w:rPr>
          <w:rFonts w:asciiTheme="minorHAnsi" w:hAnsiTheme="minorHAnsi"/>
          <w:sz w:val="20"/>
          <w:szCs w:val="20"/>
        </w:rPr>
        <w:t>A</w:t>
      </w:r>
      <w:r w:rsidR="00CD2136" w:rsidRPr="00D95526">
        <w:rPr>
          <w:rFonts w:asciiTheme="minorHAnsi" w:hAnsiTheme="minorHAnsi"/>
          <w:sz w:val="20"/>
          <w:szCs w:val="20"/>
        </w:rPr>
        <w:t>PARD. W ramach PROW nie określono limitów finansowych na realizację działań w poszczególnych województwach.</w:t>
      </w:r>
    </w:p>
    <w:p w:rsidR="005900AA" w:rsidRPr="00D95526" w:rsidRDefault="005900AA" w:rsidP="00D95526">
      <w:pPr>
        <w:rPr>
          <w:rFonts w:asciiTheme="minorHAnsi" w:hAnsiTheme="minorHAnsi"/>
          <w:sz w:val="20"/>
          <w:szCs w:val="20"/>
        </w:rPr>
      </w:pPr>
      <w:r w:rsidRPr="00D95526">
        <w:rPr>
          <w:rFonts w:asciiTheme="minorHAnsi" w:hAnsiTheme="minorHAnsi"/>
          <w:sz w:val="20"/>
          <w:szCs w:val="20"/>
        </w:rPr>
        <w:t>Przykładowy budżet PROW jest przedstawiony w Tabeli 5.</w:t>
      </w:r>
    </w:p>
    <w:p w:rsidR="005900AA" w:rsidRPr="00D95526" w:rsidRDefault="005900AA" w:rsidP="00D95526">
      <w:pPr>
        <w:rPr>
          <w:rFonts w:asciiTheme="minorHAnsi" w:hAnsiTheme="minorHAnsi"/>
          <w:sz w:val="20"/>
          <w:szCs w:val="20"/>
        </w:rPr>
      </w:pPr>
    </w:p>
    <w:p w:rsidR="00840884" w:rsidRPr="00D95526" w:rsidRDefault="00840884" w:rsidP="00D95526">
      <w:pPr>
        <w:rPr>
          <w:rFonts w:asciiTheme="minorHAnsi" w:hAnsiTheme="minorHAnsi"/>
          <w:sz w:val="20"/>
          <w:szCs w:val="20"/>
        </w:rPr>
      </w:pPr>
    </w:p>
    <w:p w:rsidR="00EC5FD6" w:rsidRPr="00D95526" w:rsidRDefault="00EC5FD6" w:rsidP="00D95526">
      <w:pPr>
        <w:rPr>
          <w:rFonts w:asciiTheme="minorHAnsi" w:hAnsiTheme="minorHAnsi"/>
          <w:b/>
          <w:sz w:val="20"/>
          <w:szCs w:val="20"/>
        </w:rPr>
      </w:pPr>
    </w:p>
    <w:p w:rsidR="00CD2136" w:rsidRPr="00D95526" w:rsidRDefault="00CD2136" w:rsidP="00D95526">
      <w:pPr>
        <w:rPr>
          <w:rFonts w:asciiTheme="minorHAnsi" w:hAnsiTheme="minorHAnsi"/>
          <w:sz w:val="20"/>
          <w:szCs w:val="20"/>
        </w:rPr>
      </w:pPr>
      <w:r w:rsidRPr="00D95526">
        <w:rPr>
          <w:rFonts w:asciiTheme="minorHAnsi" w:hAnsiTheme="minorHAnsi"/>
          <w:b/>
          <w:sz w:val="20"/>
          <w:szCs w:val="20"/>
        </w:rPr>
        <w:t>Budżet PROW-</w:t>
      </w:r>
      <w:r w:rsidR="005900AA" w:rsidRPr="00D95526">
        <w:rPr>
          <w:rFonts w:asciiTheme="minorHAnsi" w:hAnsiTheme="minorHAnsi"/>
          <w:b/>
          <w:sz w:val="20"/>
          <w:szCs w:val="20"/>
        </w:rPr>
        <w:t xml:space="preserve"> pierwotny i po realokacjach w roku </w:t>
      </w:r>
      <w:r w:rsidRPr="00D95526">
        <w:rPr>
          <w:rFonts w:asciiTheme="minorHAnsi" w:hAnsiTheme="minorHAnsi"/>
          <w:b/>
          <w:sz w:val="20"/>
          <w:szCs w:val="20"/>
        </w:rPr>
        <w:t>2005</w:t>
      </w:r>
      <w:r w:rsidR="002A18F6" w:rsidRPr="00D95526">
        <w:rPr>
          <w:rFonts w:asciiTheme="minorHAnsi" w:hAnsiTheme="minorHAnsi"/>
          <w:b/>
          <w:sz w:val="20"/>
          <w:szCs w:val="20"/>
        </w:rPr>
        <w:t xml:space="preserve"> </w:t>
      </w:r>
      <w:r w:rsidRPr="00D95526">
        <w:rPr>
          <w:rFonts w:asciiTheme="minorHAnsi" w:hAnsiTheme="minorHAnsi"/>
          <w:b/>
          <w:sz w:val="20"/>
          <w:szCs w:val="20"/>
        </w:rPr>
        <w:t>r</w:t>
      </w:r>
      <w:r w:rsidR="002A18F6" w:rsidRPr="00D95526">
        <w:rPr>
          <w:rFonts w:asciiTheme="minorHAnsi" w:hAnsiTheme="minorHAnsi"/>
          <w:b/>
          <w:sz w:val="20"/>
          <w:szCs w:val="20"/>
        </w:rPr>
        <w:t>oku</w:t>
      </w:r>
    </w:p>
    <w:tbl>
      <w:tblPr>
        <w:tblW w:w="0" w:type="auto"/>
        <w:tblInd w:w="288" w:type="dxa"/>
        <w:tblLayout w:type="fixed"/>
        <w:tblCellMar>
          <w:left w:w="0" w:type="dxa"/>
          <w:right w:w="0" w:type="dxa"/>
        </w:tblCellMar>
        <w:tblLook w:val="0000" w:firstRow="0" w:lastRow="0" w:firstColumn="0" w:lastColumn="0" w:noHBand="0" w:noVBand="0"/>
      </w:tblPr>
      <w:tblGrid>
        <w:gridCol w:w="3011"/>
        <w:gridCol w:w="3012"/>
        <w:gridCol w:w="3032"/>
      </w:tblGrid>
      <w:tr w:rsidR="00CD2136" w:rsidRPr="00D95526">
        <w:trPr>
          <w:trHeight w:val="510"/>
        </w:trPr>
        <w:tc>
          <w:tcPr>
            <w:tcW w:w="3011" w:type="dxa"/>
          </w:tcPr>
          <w:p w:rsidR="00CD2136" w:rsidRPr="00D95526" w:rsidRDefault="00CD2136" w:rsidP="00D95526">
            <w:pPr>
              <w:rPr>
                <w:rFonts w:asciiTheme="minorHAnsi" w:hAnsiTheme="minorHAnsi"/>
                <w:sz w:val="20"/>
                <w:szCs w:val="20"/>
              </w:rPr>
            </w:pPr>
          </w:p>
        </w:tc>
        <w:tc>
          <w:tcPr>
            <w:tcW w:w="6044"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 xml:space="preserve">                                   Budżet PROW</w:t>
            </w:r>
          </w:p>
        </w:tc>
      </w:tr>
      <w:tr w:rsidR="00CD2136" w:rsidRPr="00D95526">
        <w:tc>
          <w:tcPr>
            <w:tcW w:w="3011"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Działania PROW</w:t>
            </w:r>
          </w:p>
        </w:tc>
        <w:tc>
          <w:tcPr>
            <w:tcW w:w="3012"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PIERWOTNY</w:t>
            </w:r>
          </w:p>
        </w:tc>
        <w:tc>
          <w:tcPr>
            <w:tcW w:w="3032" w:type="dxa"/>
            <w:tcBorders>
              <w:top w:val="single" w:sz="4" w:space="0" w:color="000000"/>
              <w:left w:val="single" w:sz="4" w:space="0" w:color="000000"/>
              <w:bottom w:val="single" w:sz="4" w:space="0" w:color="000000"/>
              <w:right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PO REALOKACJACH</w:t>
            </w:r>
          </w:p>
        </w:tc>
      </w:tr>
      <w:tr w:rsidR="00CD2136" w:rsidRPr="00D95526">
        <w:tc>
          <w:tcPr>
            <w:tcW w:w="3011"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Renty strukturalne</w:t>
            </w:r>
          </w:p>
        </w:tc>
        <w:tc>
          <w:tcPr>
            <w:tcW w:w="3012"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640 500 000</w:t>
            </w:r>
          </w:p>
        </w:tc>
        <w:tc>
          <w:tcPr>
            <w:tcW w:w="3032" w:type="dxa"/>
            <w:tcBorders>
              <w:top w:val="single" w:sz="4" w:space="0" w:color="000000"/>
              <w:left w:val="single" w:sz="4" w:space="0" w:color="000000"/>
              <w:bottom w:val="single" w:sz="4" w:space="0" w:color="000000"/>
              <w:right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534 739 542,30</w:t>
            </w:r>
          </w:p>
        </w:tc>
      </w:tr>
      <w:tr w:rsidR="00CD2136" w:rsidRPr="00D95526">
        <w:tc>
          <w:tcPr>
            <w:tcW w:w="3011"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Wspieranie gospodarstw niskotowarowych</w:t>
            </w:r>
          </w:p>
        </w:tc>
        <w:tc>
          <w:tcPr>
            <w:tcW w:w="3012"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376 300 000</w:t>
            </w:r>
          </w:p>
        </w:tc>
        <w:tc>
          <w:tcPr>
            <w:tcW w:w="3032" w:type="dxa"/>
            <w:tcBorders>
              <w:top w:val="single" w:sz="4" w:space="0" w:color="000000"/>
              <w:left w:val="single" w:sz="4" w:space="0" w:color="000000"/>
              <w:bottom w:val="single" w:sz="4" w:space="0" w:color="000000"/>
              <w:right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340 559 378,60</w:t>
            </w:r>
          </w:p>
        </w:tc>
      </w:tr>
      <w:tr w:rsidR="00CD2136" w:rsidRPr="00D95526">
        <w:tc>
          <w:tcPr>
            <w:tcW w:w="3011"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Wspieranie działalności na obszarach o niekorzystnych warunkach gospodarowania</w:t>
            </w:r>
          </w:p>
        </w:tc>
        <w:tc>
          <w:tcPr>
            <w:tcW w:w="3012"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976 800 000</w:t>
            </w:r>
          </w:p>
        </w:tc>
        <w:tc>
          <w:tcPr>
            <w:tcW w:w="3032" w:type="dxa"/>
            <w:tcBorders>
              <w:top w:val="single" w:sz="4" w:space="0" w:color="000000"/>
              <w:left w:val="single" w:sz="4" w:space="0" w:color="000000"/>
              <w:bottom w:val="single" w:sz="4" w:space="0" w:color="000000"/>
              <w:right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944 704 686,13</w:t>
            </w:r>
          </w:p>
        </w:tc>
      </w:tr>
      <w:tr w:rsidR="00CD2136" w:rsidRPr="00D95526">
        <w:tc>
          <w:tcPr>
            <w:tcW w:w="3011"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Wspieranie przedsięwzięć rolnośrodowiskowych</w:t>
            </w:r>
          </w:p>
        </w:tc>
        <w:tc>
          <w:tcPr>
            <w:tcW w:w="3012"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348 900 000</w:t>
            </w:r>
          </w:p>
        </w:tc>
        <w:tc>
          <w:tcPr>
            <w:tcW w:w="3032" w:type="dxa"/>
            <w:tcBorders>
              <w:top w:val="single" w:sz="4" w:space="0" w:color="000000"/>
              <w:left w:val="single" w:sz="4" w:space="0" w:color="000000"/>
              <w:bottom w:val="single" w:sz="4" w:space="0" w:color="000000"/>
              <w:right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208 334 142,42</w:t>
            </w:r>
          </w:p>
        </w:tc>
      </w:tr>
      <w:tr w:rsidR="00CD2136" w:rsidRPr="00D95526">
        <w:tc>
          <w:tcPr>
            <w:tcW w:w="3011"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Zalesienie gruntów rolnych</w:t>
            </w:r>
          </w:p>
        </w:tc>
        <w:tc>
          <w:tcPr>
            <w:tcW w:w="3012"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101 800 000</w:t>
            </w:r>
          </w:p>
        </w:tc>
        <w:tc>
          <w:tcPr>
            <w:tcW w:w="3032" w:type="dxa"/>
            <w:tcBorders>
              <w:top w:val="single" w:sz="4" w:space="0" w:color="000000"/>
              <w:left w:val="single" w:sz="4" w:space="0" w:color="000000"/>
              <w:bottom w:val="single" w:sz="4" w:space="0" w:color="000000"/>
              <w:right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99 985 829,74</w:t>
            </w:r>
          </w:p>
        </w:tc>
      </w:tr>
      <w:tr w:rsidR="00CD2136" w:rsidRPr="00D95526">
        <w:tc>
          <w:tcPr>
            <w:tcW w:w="3011"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Dostosowanie gospodarstw do standardów UE</w:t>
            </w:r>
          </w:p>
        </w:tc>
        <w:tc>
          <w:tcPr>
            <w:tcW w:w="3012"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243 400 000</w:t>
            </w:r>
          </w:p>
        </w:tc>
        <w:tc>
          <w:tcPr>
            <w:tcW w:w="3032" w:type="dxa"/>
            <w:tcBorders>
              <w:top w:val="single" w:sz="4" w:space="0" w:color="000000"/>
              <w:left w:val="single" w:sz="4" w:space="0" w:color="000000"/>
              <w:bottom w:val="single" w:sz="4" w:space="0" w:color="000000"/>
              <w:right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630 945 068,00</w:t>
            </w:r>
          </w:p>
        </w:tc>
      </w:tr>
      <w:tr w:rsidR="00CD2136" w:rsidRPr="00D95526">
        <w:tc>
          <w:tcPr>
            <w:tcW w:w="3011"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Grupy producentów rolnych</w:t>
            </w:r>
          </w:p>
        </w:tc>
        <w:tc>
          <w:tcPr>
            <w:tcW w:w="3012"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25 400 000</w:t>
            </w:r>
          </w:p>
        </w:tc>
        <w:tc>
          <w:tcPr>
            <w:tcW w:w="3032" w:type="dxa"/>
            <w:tcBorders>
              <w:top w:val="single" w:sz="4" w:space="0" w:color="000000"/>
              <w:left w:val="single" w:sz="4" w:space="0" w:color="000000"/>
              <w:bottom w:val="single" w:sz="4" w:space="0" w:color="000000"/>
              <w:right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6 373 266,50</w:t>
            </w:r>
          </w:p>
        </w:tc>
      </w:tr>
      <w:tr w:rsidR="00CD2136" w:rsidRPr="00D95526">
        <w:tc>
          <w:tcPr>
            <w:tcW w:w="3011"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Pomoc techniczna</w:t>
            </w:r>
          </w:p>
        </w:tc>
        <w:tc>
          <w:tcPr>
            <w:tcW w:w="3012"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34 000 000</w:t>
            </w:r>
          </w:p>
        </w:tc>
        <w:tc>
          <w:tcPr>
            <w:tcW w:w="3032" w:type="dxa"/>
            <w:tcBorders>
              <w:top w:val="single" w:sz="4" w:space="0" w:color="000000"/>
              <w:left w:val="single" w:sz="4" w:space="0" w:color="000000"/>
              <w:bottom w:val="single" w:sz="4" w:space="0" w:color="000000"/>
              <w:right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29 824 467,58</w:t>
            </w:r>
          </w:p>
        </w:tc>
      </w:tr>
      <w:tr w:rsidR="00CD2136" w:rsidRPr="00D95526">
        <w:tc>
          <w:tcPr>
            <w:tcW w:w="3011"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Uzupełnienie płatności bezpośrednich</w:t>
            </w:r>
          </w:p>
        </w:tc>
        <w:tc>
          <w:tcPr>
            <w:tcW w:w="3012"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705 300 000</w:t>
            </w:r>
          </w:p>
        </w:tc>
        <w:tc>
          <w:tcPr>
            <w:tcW w:w="3032" w:type="dxa"/>
            <w:tcBorders>
              <w:top w:val="single" w:sz="4" w:space="0" w:color="000000"/>
              <w:left w:val="single" w:sz="4" w:space="0" w:color="000000"/>
              <w:bottom w:val="single" w:sz="4" w:space="0" w:color="000000"/>
              <w:right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677 648 837,42</w:t>
            </w:r>
          </w:p>
        </w:tc>
      </w:tr>
      <w:tr w:rsidR="00CD2136" w:rsidRPr="00D95526">
        <w:tc>
          <w:tcPr>
            <w:tcW w:w="3011"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Projekt w ramach SAPARD</w:t>
            </w:r>
          </w:p>
        </w:tc>
        <w:tc>
          <w:tcPr>
            <w:tcW w:w="3012"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140 000 000</w:t>
            </w:r>
          </w:p>
        </w:tc>
        <w:tc>
          <w:tcPr>
            <w:tcW w:w="3032" w:type="dxa"/>
            <w:tcBorders>
              <w:top w:val="single" w:sz="4" w:space="0" w:color="000000"/>
              <w:left w:val="single" w:sz="4" w:space="0" w:color="000000"/>
              <w:bottom w:val="single" w:sz="4" w:space="0" w:color="000000"/>
              <w:right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119 284 783, 31</w:t>
            </w:r>
          </w:p>
        </w:tc>
      </w:tr>
      <w:tr w:rsidR="00CD2136" w:rsidRPr="00D95526">
        <w:tc>
          <w:tcPr>
            <w:tcW w:w="3011"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RAZEM</w:t>
            </w:r>
          </w:p>
        </w:tc>
        <w:tc>
          <w:tcPr>
            <w:tcW w:w="3012" w:type="dxa"/>
            <w:tcBorders>
              <w:top w:val="single" w:sz="4" w:space="0" w:color="000000"/>
              <w:left w:val="single" w:sz="4" w:space="0" w:color="000000"/>
              <w:bottom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3 592 400 000,00</w:t>
            </w:r>
          </w:p>
        </w:tc>
        <w:tc>
          <w:tcPr>
            <w:tcW w:w="3032" w:type="dxa"/>
            <w:tcBorders>
              <w:top w:val="single" w:sz="4" w:space="0" w:color="000000"/>
              <w:left w:val="single" w:sz="4" w:space="0" w:color="000000"/>
              <w:bottom w:val="single" w:sz="4" w:space="0" w:color="000000"/>
              <w:right w:val="single" w:sz="4" w:space="0" w:color="000000"/>
            </w:tcBorders>
            <w:tcMar>
              <w:left w:w="70" w:type="dxa"/>
              <w:right w:w="70" w:type="dxa"/>
            </w:tcMar>
          </w:tcPr>
          <w:p w:rsidR="00CD2136" w:rsidRPr="00D95526" w:rsidRDefault="00CD2136" w:rsidP="00D95526">
            <w:pPr>
              <w:rPr>
                <w:rFonts w:asciiTheme="minorHAnsi" w:hAnsiTheme="minorHAnsi"/>
                <w:sz w:val="20"/>
                <w:szCs w:val="20"/>
              </w:rPr>
            </w:pPr>
            <w:r w:rsidRPr="00D95526">
              <w:rPr>
                <w:rFonts w:asciiTheme="minorHAnsi" w:hAnsiTheme="minorHAnsi"/>
                <w:sz w:val="20"/>
                <w:szCs w:val="20"/>
              </w:rPr>
              <w:t>3 592 400 000,00</w:t>
            </w:r>
          </w:p>
        </w:tc>
      </w:tr>
    </w:tbl>
    <w:p w:rsidR="00CD2136" w:rsidRPr="00D95526" w:rsidRDefault="005900AA" w:rsidP="00D95526">
      <w:pPr>
        <w:rPr>
          <w:rFonts w:asciiTheme="minorHAnsi" w:hAnsiTheme="minorHAnsi"/>
          <w:i/>
          <w:sz w:val="20"/>
          <w:szCs w:val="20"/>
        </w:rPr>
      </w:pPr>
      <w:r w:rsidRPr="00D95526">
        <w:rPr>
          <w:rFonts w:asciiTheme="minorHAnsi" w:hAnsiTheme="minorHAnsi"/>
          <w:sz w:val="20"/>
          <w:szCs w:val="20"/>
        </w:rPr>
        <w:t xml:space="preserve">   </w:t>
      </w:r>
      <w:r w:rsidR="00CD2136" w:rsidRPr="00D95526">
        <w:rPr>
          <w:rFonts w:asciiTheme="minorHAnsi" w:hAnsiTheme="minorHAnsi"/>
          <w:i/>
          <w:sz w:val="20"/>
          <w:szCs w:val="20"/>
        </w:rPr>
        <w:t>Źródło: Agencja Restrukturyzacji i Modernizacji Rolnictwa.</w:t>
      </w: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p>
    <w:p w:rsidR="00CD2136" w:rsidRPr="00D95526" w:rsidRDefault="00CD2136" w:rsidP="00D95526">
      <w:pPr>
        <w:rPr>
          <w:rFonts w:asciiTheme="minorHAnsi" w:hAnsiTheme="minorHAnsi"/>
          <w:sz w:val="20"/>
          <w:szCs w:val="20"/>
        </w:rPr>
      </w:pPr>
    </w:p>
    <w:p w:rsidR="00840884" w:rsidRPr="00D95526" w:rsidRDefault="00840884" w:rsidP="00D95526">
      <w:pPr>
        <w:rPr>
          <w:rFonts w:asciiTheme="minorHAnsi" w:hAnsiTheme="minorHAnsi"/>
          <w:sz w:val="20"/>
          <w:szCs w:val="20"/>
        </w:rPr>
      </w:pPr>
    </w:p>
    <w:p w:rsidR="00840884" w:rsidRPr="00D95526" w:rsidRDefault="00840884" w:rsidP="00D95526">
      <w:pPr>
        <w:rPr>
          <w:rFonts w:asciiTheme="minorHAnsi" w:hAnsiTheme="minorHAnsi"/>
          <w:sz w:val="20"/>
          <w:szCs w:val="20"/>
        </w:rPr>
      </w:pPr>
    </w:p>
    <w:sectPr w:rsidR="00840884" w:rsidRPr="00D95526" w:rsidSect="00E52879">
      <w:pgSz w:w="11905" w:h="16837"/>
      <w:pgMar w:top="1418" w:right="926" w:bottom="1418" w:left="1724" w:header="70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157" w:rsidRDefault="00802157">
      <w:r>
        <w:separator/>
      </w:r>
    </w:p>
  </w:endnote>
  <w:endnote w:type="continuationSeparator" w:id="0">
    <w:p w:rsidR="00802157" w:rsidRDefault="0080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tarSymbol">
    <w:altName w:val="MS Mincho"/>
    <w:charset w:val="80"/>
    <w:family w:val="auto"/>
    <w:pitch w:val="default"/>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157" w:rsidRDefault="00802157">
      <w:r>
        <w:separator/>
      </w:r>
    </w:p>
  </w:footnote>
  <w:footnote w:type="continuationSeparator" w:id="0">
    <w:p w:rsidR="00802157" w:rsidRDefault="00802157">
      <w:r>
        <w:continuationSeparator/>
      </w:r>
    </w:p>
  </w:footnote>
  <w:footnote w:id="1">
    <w:p w:rsidR="00A03765" w:rsidRPr="00A03765" w:rsidRDefault="00A03765">
      <w:pPr>
        <w:pStyle w:val="Tekstprzypisudolnego"/>
        <w:rPr>
          <w:rFonts w:asciiTheme="minorHAnsi" w:hAnsiTheme="minorHAnsi"/>
        </w:rPr>
      </w:pPr>
      <w:r w:rsidRPr="00A03765">
        <w:rPr>
          <w:rStyle w:val="Odwoanieprzypisudolnego"/>
          <w:rFonts w:asciiTheme="minorHAnsi" w:hAnsiTheme="minorHAnsi"/>
        </w:rPr>
        <w:footnoteRef/>
      </w:r>
      <w:r w:rsidRPr="00A03765">
        <w:rPr>
          <w:rFonts w:asciiTheme="minorHAnsi" w:hAnsiTheme="minorHAnsi"/>
        </w:rPr>
        <w:t xml:space="preserve"> Fragment  pracy</w:t>
      </w:r>
      <w:r w:rsidR="007564BC">
        <w:rPr>
          <w:rFonts w:asciiTheme="minorHAnsi" w:hAnsiTheme="minorHAnsi"/>
        </w:rPr>
        <w:t xml:space="preserve"> licencjackiej </w:t>
      </w:r>
      <w:r w:rsidRPr="00A03765">
        <w:rPr>
          <w:rFonts w:asciiTheme="minorHAnsi" w:hAnsiTheme="minorHAnsi"/>
        </w:rPr>
        <w:t xml:space="preserve">  </w:t>
      </w:r>
      <w:proofErr w:type="spellStart"/>
      <w:r w:rsidRPr="00A03765">
        <w:rPr>
          <w:rFonts w:asciiTheme="minorHAnsi" w:hAnsiTheme="minorHAnsi"/>
        </w:rPr>
        <w:t>M.Werteleckiej</w:t>
      </w:r>
      <w:proofErr w:type="spellEnd"/>
    </w:p>
  </w:footnote>
  <w:footnote w:id="2">
    <w:p w:rsidR="004D4EEB" w:rsidRPr="00A03765" w:rsidRDefault="004D4EEB">
      <w:pPr>
        <w:pStyle w:val="Tekstprzypisudolnego"/>
        <w:rPr>
          <w:rFonts w:asciiTheme="minorHAnsi" w:hAnsiTheme="minorHAnsi"/>
        </w:rPr>
      </w:pPr>
      <w:r w:rsidRPr="00A03765">
        <w:rPr>
          <w:rStyle w:val="Odwoanieprzypisudolnego"/>
          <w:rFonts w:asciiTheme="minorHAnsi" w:hAnsiTheme="minorHAnsi"/>
        </w:rPr>
        <w:footnoteRef/>
      </w:r>
      <w:r w:rsidRPr="00A03765">
        <w:rPr>
          <w:rFonts w:asciiTheme="minorHAnsi" w:hAnsiTheme="minorHAnsi"/>
        </w:rPr>
        <w:t xml:space="preserve"> K. Michałowska- </w:t>
      </w:r>
      <w:proofErr w:type="spellStart"/>
      <w:r w:rsidRPr="00A03765">
        <w:rPr>
          <w:rFonts w:asciiTheme="minorHAnsi" w:hAnsiTheme="minorHAnsi"/>
        </w:rPr>
        <w:t>Gorywoda</w:t>
      </w:r>
      <w:proofErr w:type="spellEnd"/>
      <w:r w:rsidRPr="00A03765">
        <w:rPr>
          <w:rFonts w:asciiTheme="minorHAnsi" w:hAnsiTheme="minorHAnsi"/>
        </w:rPr>
        <w:t xml:space="preserve"> „ Integracja Europejska”, Warszawa 2007r, str. 54</w:t>
      </w:r>
    </w:p>
  </w:footnote>
  <w:footnote w:id="3">
    <w:p w:rsidR="004D4EEB" w:rsidRPr="00A03765" w:rsidRDefault="004D4EEB">
      <w:pPr>
        <w:pStyle w:val="Tekstprzypisudolnego"/>
        <w:rPr>
          <w:rFonts w:asciiTheme="minorHAnsi" w:hAnsiTheme="minorHAnsi"/>
        </w:rPr>
      </w:pPr>
      <w:r w:rsidRPr="00A03765">
        <w:rPr>
          <w:rStyle w:val="Znakiprzypiswdolnych"/>
          <w:rFonts w:asciiTheme="minorHAnsi" w:hAnsiTheme="minorHAnsi"/>
        </w:rPr>
        <w:footnoteRef/>
      </w:r>
      <w:r w:rsidRPr="00A03765">
        <w:rPr>
          <w:rFonts w:asciiTheme="minorHAnsi" w:hAnsiTheme="minorHAnsi"/>
        </w:rPr>
        <w:t xml:space="preserve"> „ Strategia rozwoju obszarów wiejskich i rolnictwa” Ministerstwo Rolnictwa i Rozwoju Wsi , Warszawa 2005r. str.59</w:t>
      </w:r>
    </w:p>
  </w:footnote>
  <w:footnote w:id="4">
    <w:p w:rsidR="004D4EEB" w:rsidRPr="00A03765" w:rsidRDefault="004D4EEB">
      <w:pPr>
        <w:pStyle w:val="Tekstprzypisudolnego"/>
        <w:rPr>
          <w:rFonts w:asciiTheme="minorHAnsi" w:hAnsiTheme="minorHAnsi"/>
        </w:rPr>
      </w:pPr>
      <w:r w:rsidRPr="00A03765">
        <w:rPr>
          <w:rStyle w:val="Znakiprzypiswdolnych"/>
          <w:rFonts w:asciiTheme="minorHAnsi" w:hAnsiTheme="minorHAnsi"/>
        </w:rPr>
        <w:footnoteRef/>
      </w:r>
      <w:r w:rsidRPr="00A03765">
        <w:rPr>
          <w:rFonts w:asciiTheme="minorHAnsi" w:hAnsiTheme="minorHAnsi"/>
        </w:rPr>
        <w:t xml:space="preserve"> „ Wstępna analiza realizacji Planu Rozwoju Obszarów Wiejskich” Opracowano w Departamencie Rozwoju Rolnictwa, Warszawa 2009r. str. 4</w:t>
      </w:r>
    </w:p>
  </w:footnote>
  <w:footnote w:id="5">
    <w:p w:rsidR="004D4EEB" w:rsidRPr="009F166F" w:rsidRDefault="004D4EEB">
      <w:pPr>
        <w:pStyle w:val="Tekstprzypisudolnego"/>
        <w:rPr>
          <w:rFonts w:asciiTheme="minorHAnsi" w:hAnsiTheme="minorHAnsi"/>
          <w:bCs/>
        </w:rPr>
      </w:pPr>
      <w:r w:rsidRPr="00A03765">
        <w:rPr>
          <w:rStyle w:val="Znakiprzypiswdolnych"/>
          <w:rFonts w:asciiTheme="minorHAnsi" w:hAnsiTheme="minorHAnsi"/>
        </w:rPr>
        <w:footnoteRef/>
      </w:r>
      <w:r w:rsidRPr="00A03765">
        <w:rPr>
          <w:rFonts w:asciiTheme="minorHAnsi" w:hAnsiTheme="minorHAnsi"/>
        </w:rPr>
        <w:t xml:space="preserve"> „ Odnowa wsi oraz zachowanie i ochrona dziedzictwa kulturowego” Ministerstwo Rozwoju Wsi, Warszawa 2008 str.9</w:t>
      </w:r>
    </w:p>
  </w:footnote>
  <w:footnote w:id="6">
    <w:p w:rsidR="004D4EEB" w:rsidRDefault="004D4EEB">
      <w:pPr>
        <w:pStyle w:val="Tekstprzypisudolnego"/>
      </w:pPr>
      <w:r w:rsidRPr="009F166F">
        <w:rPr>
          <w:rFonts w:asciiTheme="minorHAnsi" w:hAnsiTheme="minorHAnsi"/>
          <w:bCs/>
        </w:rPr>
        <w:footnoteRef/>
      </w:r>
      <w:r w:rsidRPr="009F166F">
        <w:rPr>
          <w:rFonts w:asciiTheme="minorHAnsi" w:hAnsiTheme="minorHAnsi"/>
          <w:bCs/>
        </w:rPr>
        <w:t xml:space="preserve"> Encykl</w:t>
      </w:r>
      <w:r>
        <w:t>opedia Gazety Wyborczej, Wydawnictwo Naukowe PWN, Kraków 2007r., str.598</w:t>
      </w:r>
    </w:p>
  </w:footnote>
  <w:footnote w:id="7">
    <w:p w:rsidR="004D4EEB" w:rsidRPr="00A03765" w:rsidRDefault="004D4EEB">
      <w:pPr>
        <w:pStyle w:val="Tekstprzypisudolnego"/>
        <w:rPr>
          <w:rFonts w:asciiTheme="minorHAnsi" w:hAnsiTheme="minorHAnsi"/>
        </w:rPr>
      </w:pPr>
      <w:r w:rsidRPr="00A03765">
        <w:rPr>
          <w:rStyle w:val="Znakiprzypiswdolnych"/>
          <w:rFonts w:asciiTheme="minorHAnsi" w:hAnsiTheme="minorHAnsi"/>
        </w:rPr>
        <w:footnoteRef/>
      </w:r>
      <w:r w:rsidRPr="00A03765">
        <w:rPr>
          <w:rFonts w:asciiTheme="minorHAnsi" w:hAnsiTheme="minorHAnsi"/>
        </w:rPr>
        <w:t xml:space="preserve"> „ Program rozwoju obszarów wiejskich, materiał informacyjny, Warszawa 2009r. str. 46</w:t>
      </w:r>
    </w:p>
  </w:footnote>
  <w:footnote w:id="8">
    <w:p w:rsidR="004D4EEB" w:rsidRPr="00A03765" w:rsidRDefault="004D4EEB">
      <w:pPr>
        <w:pStyle w:val="Tekstprzypisudolnego"/>
        <w:rPr>
          <w:rFonts w:asciiTheme="minorHAnsi" w:hAnsiTheme="minorHAnsi"/>
        </w:rPr>
      </w:pPr>
      <w:r w:rsidRPr="00A03765">
        <w:rPr>
          <w:rStyle w:val="Znakiprzypiswdolnych"/>
          <w:rFonts w:asciiTheme="minorHAnsi" w:hAnsiTheme="minorHAnsi"/>
        </w:rPr>
        <w:footnoteRef/>
      </w:r>
      <w:r w:rsidRPr="00A03765">
        <w:rPr>
          <w:rFonts w:asciiTheme="minorHAnsi" w:hAnsiTheme="minorHAnsi"/>
        </w:rPr>
        <w:tab/>
        <w:t xml:space="preserve"> Encyklopedia Gazety Wyborczej, Wydawnictwo PWN</w:t>
      </w:r>
    </w:p>
  </w:footnote>
  <w:footnote w:id="9">
    <w:p w:rsidR="004D4EEB" w:rsidRDefault="004D4EEB">
      <w:pPr>
        <w:pStyle w:val="Tekstprzypisudolnego"/>
      </w:pPr>
      <w:r w:rsidRPr="00A03765">
        <w:rPr>
          <w:rStyle w:val="Znakiprzypiswdolnych"/>
          <w:rFonts w:asciiTheme="minorHAnsi" w:hAnsiTheme="minorHAnsi"/>
        </w:rPr>
        <w:footnoteRef/>
      </w:r>
      <w:r w:rsidRPr="00A03765">
        <w:rPr>
          <w:rFonts w:asciiTheme="minorHAnsi" w:hAnsiTheme="minorHAnsi"/>
        </w:rPr>
        <w:t>„ Wstępna analiza realizacji Planu Rozwoju Obszarów Wiejskich” Ministerstwo Rolnictwa i Rozwoju Wsi, Warszawa 2009r. str.15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decimal"/>
      <w:lvlText w:val="%1.%2"/>
      <w:lvlJc w:val="left"/>
      <w:pPr>
        <w:tabs>
          <w:tab w:val="num" w:pos="720"/>
        </w:tabs>
      </w:pPr>
    </w:lvl>
    <w:lvl w:ilvl="2">
      <w:start w:val="1"/>
      <w:numFmt w:val="decimal"/>
      <w:lvlText w:val="%1.%2.%3"/>
      <w:lvlJc w:val="left"/>
      <w:pPr>
        <w:tabs>
          <w:tab w:val="num" w:pos="1080"/>
        </w:tabs>
      </w:pPr>
    </w:lvl>
    <w:lvl w:ilvl="3">
      <w:start w:val="1"/>
      <w:numFmt w:val="decimal"/>
      <w:lvlText w:val="%1.%2.%3.%4"/>
      <w:lvlJc w:val="left"/>
      <w:pPr>
        <w:tabs>
          <w:tab w:val="num" w:pos="1080"/>
        </w:tabs>
      </w:pPr>
    </w:lvl>
    <w:lvl w:ilvl="4">
      <w:start w:val="1"/>
      <w:numFmt w:val="decimal"/>
      <w:lvlText w:val="%1.%2.%3.%4.%5"/>
      <w:lvlJc w:val="left"/>
      <w:pPr>
        <w:tabs>
          <w:tab w:val="num" w:pos="1440"/>
        </w:tabs>
      </w:pPr>
    </w:lvl>
    <w:lvl w:ilvl="5">
      <w:start w:val="1"/>
      <w:numFmt w:val="decimal"/>
      <w:lvlText w:val="%1.%2.%3.%4.%5.%6"/>
      <w:lvlJc w:val="left"/>
      <w:pPr>
        <w:tabs>
          <w:tab w:val="num" w:pos="1440"/>
        </w:tabs>
      </w:pPr>
    </w:lvl>
    <w:lvl w:ilvl="6">
      <w:start w:val="1"/>
      <w:numFmt w:val="decimal"/>
      <w:lvlText w:val="%1.%2.%3.%4.%5.%6.%7"/>
      <w:lvlJc w:val="left"/>
      <w:pPr>
        <w:tabs>
          <w:tab w:val="num" w:pos="180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1">
    <w:nsid w:val="00000002"/>
    <w:multiLevelType w:val="multilevel"/>
    <w:tmpl w:val="00000002"/>
    <w:name w:val="WW8Num2"/>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2">
    <w:nsid w:val="00000003"/>
    <w:multiLevelType w:val="multilevel"/>
    <w:tmpl w:val="00000003"/>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nsid w:val="00000004"/>
    <w:multiLevelType w:val="singleLevel"/>
    <w:tmpl w:val="00000004"/>
    <w:name w:val="WW8Num4"/>
    <w:lvl w:ilvl="0">
      <w:start w:val="1"/>
      <w:numFmt w:val="decimal"/>
      <w:lvlText w:val="%1."/>
      <w:lvlJc w:val="left"/>
      <w:pPr>
        <w:tabs>
          <w:tab w:val="num" w:pos="720"/>
        </w:tabs>
      </w:pPr>
    </w:lvl>
  </w:abstractNum>
  <w:abstractNum w:abstractNumId="4">
    <w:nsid w:val="00000005"/>
    <w:multiLevelType w:val="singleLevel"/>
    <w:tmpl w:val="00000005"/>
    <w:name w:val="WW8Num5"/>
    <w:lvl w:ilvl="0">
      <w:start w:val="1"/>
      <w:numFmt w:val="decimal"/>
      <w:lvlText w:val="%1."/>
      <w:lvlJc w:val="left"/>
      <w:pPr>
        <w:tabs>
          <w:tab w:val="num" w:pos="720"/>
        </w:tabs>
      </w:pPr>
    </w:lvl>
  </w:abstractNum>
  <w:abstractNum w:abstractNumId="5">
    <w:nsid w:val="00000006"/>
    <w:multiLevelType w:val="singleLevel"/>
    <w:tmpl w:val="00000006"/>
    <w:name w:val="WW8Num6"/>
    <w:lvl w:ilvl="0">
      <w:start w:val="1"/>
      <w:numFmt w:val="bullet"/>
      <w:lvlText w:val="-"/>
      <w:lvlJc w:val="left"/>
      <w:pPr>
        <w:tabs>
          <w:tab w:val="num" w:pos="720"/>
        </w:tabs>
      </w:pPr>
      <w:rPr>
        <w:rFonts w:ascii="Times New Roman" w:hAnsi="Times New Roman" w:cs="Times New Roman"/>
      </w:rPr>
    </w:lvl>
  </w:abstractNum>
  <w:abstractNum w:abstractNumId="6">
    <w:nsid w:val="00000007"/>
    <w:multiLevelType w:val="singleLevel"/>
    <w:tmpl w:val="00000007"/>
    <w:name w:val="WW8Num7"/>
    <w:lvl w:ilvl="0">
      <w:start w:val="2"/>
      <w:numFmt w:val="bullet"/>
      <w:lvlText w:val="-"/>
      <w:lvlJc w:val="left"/>
      <w:pPr>
        <w:tabs>
          <w:tab w:val="num" w:pos="720"/>
        </w:tabs>
      </w:pPr>
      <w:rPr>
        <w:rFonts w:ascii="Times New Roman" w:hAnsi="Times New Roman" w:cs="Times New Roman"/>
      </w:rPr>
    </w:lvl>
  </w:abstractNum>
  <w:abstractNum w:abstractNumId="7">
    <w:nsid w:val="00000008"/>
    <w:multiLevelType w:val="multilevel"/>
    <w:tmpl w:val="1EAE5CF2"/>
    <w:name w:val="WW8Num8"/>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00000009"/>
    <w:multiLevelType w:val="singleLevel"/>
    <w:tmpl w:val="00000009"/>
    <w:name w:val="WW8Num9"/>
    <w:lvl w:ilvl="0">
      <w:start w:val="1"/>
      <w:numFmt w:val="bullet"/>
      <w:lvlText w:val=""/>
      <w:lvlJc w:val="left"/>
      <w:pPr>
        <w:tabs>
          <w:tab w:val="num" w:pos="1080"/>
        </w:tabs>
      </w:pPr>
      <w:rPr>
        <w:rFonts w:ascii="Symbol" w:hAnsi="Symbol"/>
      </w:rPr>
    </w:lvl>
  </w:abstractNum>
  <w:abstractNum w:abstractNumId="9">
    <w:nsid w:val="0000000A"/>
    <w:multiLevelType w:val="singleLevel"/>
    <w:tmpl w:val="0000000A"/>
    <w:name w:val="WW8Num10"/>
    <w:lvl w:ilvl="0">
      <w:start w:val="3"/>
      <w:numFmt w:val="decimal"/>
      <w:lvlText w:val="%1."/>
      <w:lvlJc w:val="lef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1080"/>
        </w:tabs>
      </w:pPr>
      <w:rPr>
        <w:rFonts w:ascii="Symbol" w:hAnsi="Symbol" w:cs="Times New Roman"/>
      </w:rPr>
    </w:lvl>
  </w:abstractNum>
  <w:abstractNum w:abstractNumId="11">
    <w:nsid w:val="0000000C"/>
    <w:multiLevelType w:val="multilevel"/>
    <w:tmpl w:val="0000000C"/>
    <w:name w:val="WW8Num12"/>
    <w:lvl w:ilvl="0">
      <w:start w:val="1"/>
      <w:numFmt w:val="bullet"/>
      <w:lvlText w:val=""/>
      <w:lvlJc w:val="left"/>
      <w:pPr>
        <w:tabs>
          <w:tab w:val="num" w:pos="360"/>
        </w:tabs>
      </w:pPr>
      <w:rPr>
        <w:rFonts w:ascii="Symbol" w:hAnsi="Symbol" w:cs="StarSymbol"/>
        <w:sz w:val="18"/>
        <w:szCs w:val="18"/>
      </w:rPr>
    </w:lvl>
    <w:lvl w:ilvl="1">
      <w:start w:val="1"/>
      <w:numFmt w:val="bullet"/>
      <w:lvlText w:val=""/>
      <w:lvlJc w:val="left"/>
      <w:pPr>
        <w:tabs>
          <w:tab w:val="num" w:pos="405"/>
        </w:tabs>
      </w:pPr>
      <w:rPr>
        <w:rFonts w:ascii="Symbol" w:hAnsi="Symbol" w:cs="StarSymbol"/>
        <w:sz w:val="18"/>
        <w:szCs w:val="18"/>
      </w:rPr>
    </w:lvl>
    <w:lvl w:ilvl="2">
      <w:start w:val="1"/>
      <w:numFmt w:val="bullet"/>
      <w:lvlText w:val=""/>
      <w:lvlJc w:val="left"/>
      <w:pPr>
        <w:tabs>
          <w:tab w:val="num" w:pos="450"/>
        </w:tabs>
      </w:pPr>
      <w:rPr>
        <w:rFonts w:ascii="Symbol" w:hAnsi="Symbol" w:cs="StarSymbol"/>
        <w:sz w:val="18"/>
        <w:szCs w:val="18"/>
      </w:rPr>
    </w:lvl>
    <w:lvl w:ilvl="3">
      <w:start w:val="1"/>
      <w:numFmt w:val="bullet"/>
      <w:lvlText w:val=""/>
      <w:lvlJc w:val="left"/>
      <w:pPr>
        <w:tabs>
          <w:tab w:val="num" w:pos="495"/>
        </w:tabs>
      </w:pPr>
      <w:rPr>
        <w:rFonts w:ascii="Symbol" w:hAnsi="Symbol" w:cs="StarSymbol"/>
        <w:sz w:val="18"/>
        <w:szCs w:val="18"/>
      </w:rPr>
    </w:lvl>
    <w:lvl w:ilvl="4">
      <w:start w:val="1"/>
      <w:numFmt w:val="bullet"/>
      <w:lvlText w:val=""/>
      <w:lvlJc w:val="left"/>
      <w:pPr>
        <w:tabs>
          <w:tab w:val="num" w:pos="540"/>
        </w:tabs>
      </w:pPr>
      <w:rPr>
        <w:rFonts w:ascii="Symbol" w:hAnsi="Symbol" w:cs="StarSymbol"/>
        <w:sz w:val="18"/>
        <w:szCs w:val="18"/>
      </w:rPr>
    </w:lvl>
    <w:lvl w:ilvl="5">
      <w:start w:val="1"/>
      <w:numFmt w:val="bullet"/>
      <w:lvlText w:val=""/>
      <w:lvlJc w:val="left"/>
      <w:pPr>
        <w:tabs>
          <w:tab w:val="num" w:pos="585"/>
        </w:tabs>
      </w:pPr>
      <w:rPr>
        <w:rFonts w:ascii="Symbol" w:hAnsi="Symbol" w:cs="StarSymbol"/>
        <w:sz w:val="18"/>
        <w:szCs w:val="18"/>
      </w:rPr>
    </w:lvl>
    <w:lvl w:ilvl="6">
      <w:start w:val="1"/>
      <w:numFmt w:val="bullet"/>
      <w:lvlText w:val=""/>
      <w:lvlJc w:val="left"/>
      <w:pPr>
        <w:tabs>
          <w:tab w:val="num" w:pos="630"/>
        </w:tabs>
      </w:pPr>
      <w:rPr>
        <w:rFonts w:ascii="Symbol" w:hAnsi="Symbol" w:cs="StarSymbol"/>
        <w:sz w:val="18"/>
        <w:szCs w:val="18"/>
      </w:rPr>
    </w:lvl>
    <w:lvl w:ilvl="7">
      <w:start w:val="1"/>
      <w:numFmt w:val="bullet"/>
      <w:lvlText w:val=""/>
      <w:lvlJc w:val="left"/>
      <w:pPr>
        <w:tabs>
          <w:tab w:val="num" w:pos="675"/>
        </w:tabs>
      </w:pPr>
      <w:rPr>
        <w:rFonts w:ascii="Symbol" w:hAnsi="Symbol" w:cs="StarSymbol"/>
        <w:sz w:val="18"/>
        <w:szCs w:val="18"/>
      </w:rPr>
    </w:lvl>
    <w:lvl w:ilvl="8">
      <w:start w:val="1"/>
      <w:numFmt w:val="bullet"/>
      <w:lvlText w:val=""/>
      <w:lvlJc w:val="left"/>
      <w:pPr>
        <w:tabs>
          <w:tab w:val="num" w:pos="720"/>
        </w:tabs>
      </w:pPr>
      <w:rPr>
        <w:rFonts w:ascii="Symbol" w:hAnsi="Symbol" w:cs="StarSymbol"/>
        <w:sz w:val="18"/>
        <w:szCs w:val="18"/>
      </w:rPr>
    </w:lvl>
  </w:abstractNum>
  <w:abstractNum w:abstractNumId="12">
    <w:nsid w:val="0000000D"/>
    <w:multiLevelType w:val="multilevel"/>
    <w:tmpl w:val="0000000D"/>
    <w:lvl w:ilvl="0">
      <w:start w:val="1"/>
      <w:numFmt w:val="decimal"/>
      <w:pStyle w:val="Nagwek1"/>
      <w:suff w:val="nothing"/>
      <w:lvlText w:val="ROZDZIAŁ%1"/>
      <w:lvlJc w:val="left"/>
      <w:pPr>
        <w:tabs>
          <w:tab w:val="num" w:pos="0"/>
        </w:tabs>
      </w:pPr>
      <w:rPr>
        <w:rFonts w:ascii="Times New Roman" w:eastAsia="Times New Roman" w:hAnsi="Times New Roman" w:cs="Times New Roman"/>
      </w:rPr>
    </w:lvl>
    <w:lvl w:ilvl="1">
      <w:start w:val="1"/>
      <w:numFmt w:val="none"/>
      <w:pStyle w:val="Nagwek2"/>
      <w:suff w:val="nothing"/>
      <w:lvlText w:val=""/>
      <w:lvlJc w:val="left"/>
      <w:pPr>
        <w:tabs>
          <w:tab w:val="num" w:pos="0"/>
        </w:tabs>
      </w:pPr>
      <w:rPr>
        <w:rFonts w:ascii="Courier New" w:hAnsi="Courier New"/>
      </w:rPr>
    </w:lvl>
    <w:lvl w:ilvl="2">
      <w:start w:val="1"/>
      <w:numFmt w:val="none"/>
      <w:pStyle w:val="Nagwek3"/>
      <w:suff w:val="nothing"/>
      <w:lvlText w:val=""/>
      <w:lvlJc w:val="left"/>
      <w:pPr>
        <w:tabs>
          <w:tab w:val="num" w:pos="720"/>
        </w:tabs>
      </w:pPr>
      <w:rPr>
        <w:rFonts w:ascii="Courier New" w:hAnsi="Courier New"/>
      </w:rPr>
    </w:lvl>
    <w:lvl w:ilvl="3">
      <w:start w:val="1"/>
      <w:numFmt w:val="lowerRoman"/>
      <w:pStyle w:val="Nagwek4"/>
      <w:lvlText w:val="(%4)"/>
      <w:lvlJc w:val="right"/>
      <w:pPr>
        <w:tabs>
          <w:tab w:val="num" w:pos="864"/>
        </w:tabs>
      </w:pPr>
    </w:lvl>
    <w:lvl w:ilvl="4">
      <w:start w:val="1"/>
      <w:numFmt w:val="decimal"/>
      <w:pStyle w:val="Nagwek5"/>
      <w:lvlText w:val="%5)"/>
      <w:lvlJc w:val="left"/>
      <w:pPr>
        <w:tabs>
          <w:tab w:val="num" w:pos="1008"/>
        </w:tabs>
      </w:pPr>
    </w:lvl>
    <w:lvl w:ilvl="5">
      <w:start w:val="1"/>
      <w:numFmt w:val="lowerLetter"/>
      <w:pStyle w:val="Nagwek6"/>
      <w:lvlText w:val="%6)"/>
      <w:lvlJc w:val="left"/>
      <w:pPr>
        <w:tabs>
          <w:tab w:val="num" w:pos="1152"/>
        </w:tabs>
      </w:pPr>
    </w:lvl>
    <w:lvl w:ilvl="6">
      <w:start w:val="1"/>
      <w:numFmt w:val="lowerRoman"/>
      <w:pStyle w:val="Nagwek7"/>
      <w:lvlText w:val="%7)"/>
      <w:lvlJc w:val="right"/>
      <w:pPr>
        <w:tabs>
          <w:tab w:val="num" w:pos="1296"/>
        </w:tabs>
      </w:pPr>
    </w:lvl>
    <w:lvl w:ilvl="7">
      <w:start w:val="1"/>
      <w:numFmt w:val="lowerLetter"/>
      <w:pStyle w:val="Nagwek8"/>
      <w:lvlText w:val="%8."/>
      <w:lvlJc w:val="left"/>
      <w:pPr>
        <w:tabs>
          <w:tab w:val="num" w:pos="1440"/>
        </w:tabs>
      </w:pPr>
    </w:lvl>
    <w:lvl w:ilvl="8">
      <w:start w:val="1"/>
      <w:numFmt w:val="lowerRoman"/>
      <w:pStyle w:val="Nagwek9"/>
      <w:lvlText w:val="%9."/>
      <w:lvlJc w:val="right"/>
      <w:pPr>
        <w:tabs>
          <w:tab w:val="num" w:pos="1584"/>
        </w:tabs>
      </w:pPr>
    </w:lvl>
  </w:abstractNum>
  <w:abstractNum w:abstractNumId="13">
    <w:nsid w:val="15AB74B6"/>
    <w:multiLevelType w:val="multilevel"/>
    <w:tmpl w:val="573AD32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A862D85"/>
    <w:multiLevelType w:val="hybridMultilevel"/>
    <w:tmpl w:val="2040B48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7D70C0B"/>
    <w:multiLevelType w:val="hybridMultilevel"/>
    <w:tmpl w:val="718099F8"/>
    <w:lvl w:ilvl="0" w:tplc="00000005">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5C613F76"/>
    <w:multiLevelType w:val="multilevel"/>
    <w:tmpl w:val="C9BA78C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37E1B37"/>
    <w:multiLevelType w:val="multilevel"/>
    <w:tmpl w:val="8F728B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 w:numId="16">
    <w:abstractNumId w:val="1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6B"/>
    <w:rsid w:val="00010191"/>
    <w:rsid w:val="00030366"/>
    <w:rsid w:val="000807F1"/>
    <w:rsid w:val="001C470D"/>
    <w:rsid w:val="001D3778"/>
    <w:rsid w:val="00206855"/>
    <w:rsid w:val="00207AA1"/>
    <w:rsid w:val="002242C3"/>
    <w:rsid w:val="0022733E"/>
    <w:rsid w:val="00237934"/>
    <w:rsid w:val="00292E82"/>
    <w:rsid w:val="002A18F6"/>
    <w:rsid w:val="0037157A"/>
    <w:rsid w:val="00395C88"/>
    <w:rsid w:val="003A3547"/>
    <w:rsid w:val="003D405F"/>
    <w:rsid w:val="00442948"/>
    <w:rsid w:val="0046694F"/>
    <w:rsid w:val="004D4EEB"/>
    <w:rsid w:val="005244B7"/>
    <w:rsid w:val="0052710A"/>
    <w:rsid w:val="00552B6B"/>
    <w:rsid w:val="00564E4C"/>
    <w:rsid w:val="005900AA"/>
    <w:rsid w:val="005C43F2"/>
    <w:rsid w:val="00616F02"/>
    <w:rsid w:val="00641813"/>
    <w:rsid w:val="00671B99"/>
    <w:rsid w:val="006C2D6B"/>
    <w:rsid w:val="006D6776"/>
    <w:rsid w:val="0075131A"/>
    <w:rsid w:val="007564BC"/>
    <w:rsid w:val="007C429F"/>
    <w:rsid w:val="00802157"/>
    <w:rsid w:val="008234F2"/>
    <w:rsid w:val="008269AB"/>
    <w:rsid w:val="00840884"/>
    <w:rsid w:val="00847F2D"/>
    <w:rsid w:val="00856B26"/>
    <w:rsid w:val="00864F9C"/>
    <w:rsid w:val="009077F4"/>
    <w:rsid w:val="00920336"/>
    <w:rsid w:val="00920DFD"/>
    <w:rsid w:val="00943F96"/>
    <w:rsid w:val="0097345B"/>
    <w:rsid w:val="00976907"/>
    <w:rsid w:val="009A2CA6"/>
    <w:rsid w:val="009B1983"/>
    <w:rsid w:val="009F166F"/>
    <w:rsid w:val="00A03765"/>
    <w:rsid w:val="00A2383A"/>
    <w:rsid w:val="00A46E36"/>
    <w:rsid w:val="00A65F40"/>
    <w:rsid w:val="00AA2643"/>
    <w:rsid w:val="00AA314C"/>
    <w:rsid w:val="00B15EFA"/>
    <w:rsid w:val="00B3298D"/>
    <w:rsid w:val="00B9564E"/>
    <w:rsid w:val="00C01709"/>
    <w:rsid w:val="00C52A7A"/>
    <w:rsid w:val="00CD2136"/>
    <w:rsid w:val="00D14D23"/>
    <w:rsid w:val="00D44A30"/>
    <w:rsid w:val="00D7617E"/>
    <w:rsid w:val="00D95526"/>
    <w:rsid w:val="00E14936"/>
    <w:rsid w:val="00E34839"/>
    <w:rsid w:val="00E52879"/>
    <w:rsid w:val="00E822CA"/>
    <w:rsid w:val="00EA1AB2"/>
    <w:rsid w:val="00EA20E6"/>
    <w:rsid w:val="00EC48DC"/>
    <w:rsid w:val="00EC5FD6"/>
    <w:rsid w:val="00FB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6694F"/>
    <w:pPr>
      <w:suppressAutoHyphens/>
    </w:pPr>
    <w:rPr>
      <w:sz w:val="24"/>
      <w:szCs w:val="24"/>
      <w:lang w:val="pl-PL" w:eastAsia="ar-SA"/>
    </w:rPr>
  </w:style>
  <w:style w:type="paragraph" w:styleId="Nagwek1">
    <w:name w:val="heading 1"/>
    <w:basedOn w:val="Normalny"/>
    <w:next w:val="Normalny"/>
    <w:qFormat/>
    <w:rsid w:val="0046694F"/>
    <w:pPr>
      <w:keepNext/>
      <w:numPr>
        <w:numId w:val="13"/>
      </w:numPr>
      <w:spacing w:before="240" w:after="60"/>
      <w:outlineLvl w:val="0"/>
    </w:pPr>
    <w:rPr>
      <w:rFonts w:ascii="Arial" w:hAnsi="Arial" w:cs="Arial"/>
      <w:b/>
      <w:bCs/>
      <w:kern w:val="1"/>
      <w:sz w:val="32"/>
      <w:szCs w:val="32"/>
    </w:rPr>
  </w:style>
  <w:style w:type="paragraph" w:styleId="Nagwek2">
    <w:name w:val="heading 2"/>
    <w:basedOn w:val="Normalny"/>
    <w:next w:val="Normalny"/>
    <w:qFormat/>
    <w:rsid w:val="0046694F"/>
    <w:pPr>
      <w:keepNext/>
      <w:numPr>
        <w:ilvl w:val="1"/>
        <w:numId w:val="13"/>
      </w:numPr>
      <w:spacing w:before="240" w:after="60"/>
      <w:outlineLvl w:val="1"/>
    </w:pPr>
    <w:rPr>
      <w:rFonts w:ascii="Arial" w:hAnsi="Arial" w:cs="Arial"/>
      <w:b/>
      <w:bCs/>
      <w:i/>
      <w:iCs/>
      <w:sz w:val="28"/>
      <w:szCs w:val="28"/>
    </w:rPr>
  </w:style>
  <w:style w:type="paragraph" w:styleId="Nagwek3">
    <w:name w:val="heading 3"/>
    <w:basedOn w:val="Normalny"/>
    <w:next w:val="Normalny"/>
    <w:qFormat/>
    <w:rsid w:val="0046694F"/>
    <w:pPr>
      <w:keepNext/>
      <w:numPr>
        <w:ilvl w:val="2"/>
        <w:numId w:val="13"/>
      </w:numPr>
      <w:spacing w:before="240" w:after="60"/>
      <w:ind w:left="720" w:hanging="432"/>
      <w:outlineLvl w:val="2"/>
    </w:pPr>
    <w:rPr>
      <w:rFonts w:ascii="Arial" w:hAnsi="Arial" w:cs="Arial"/>
      <w:b/>
      <w:bCs/>
      <w:sz w:val="26"/>
      <w:szCs w:val="26"/>
    </w:rPr>
  </w:style>
  <w:style w:type="paragraph" w:styleId="Nagwek4">
    <w:name w:val="heading 4"/>
    <w:basedOn w:val="Normalny"/>
    <w:next w:val="Normalny"/>
    <w:qFormat/>
    <w:rsid w:val="0046694F"/>
    <w:pPr>
      <w:keepNext/>
      <w:numPr>
        <w:ilvl w:val="3"/>
        <w:numId w:val="13"/>
      </w:numPr>
      <w:spacing w:before="240" w:after="60"/>
      <w:ind w:left="864" w:hanging="144"/>
      <w:outlineLvl w:val="3"/>
    </w:pPr>
    <w:rPr>
      <w:b/>
      <w:bCs/>
      <w:sz w:val="28"/>
      <w:szCs w:val="28"/>
    </w:rPr>
  </w:style>
  <w:style w:type="paragraph" w:styleId="Nagwek5">
    <w:name w:val="heading 5"/>
    <w:basedOn w:val="Normalny"/>
    <w:next w:val="Normalny"/>
    <w:qFormat/>
    <w:rsid w:val="0046694F"/>
    <w:pPr>
      <w:numPr>
        <w:ilvl w:val="4"/>
        <w:numId w:val="13"/>
      </w:numPr>
      <w:spacing w:before="240" w:after="60"/>
      <w:ind w:left="1008" w:hanging="432"/>
      <w:outlineLvl w:val="4"/>
    </w:pPr>
    <w:rPr>
      <w:b/>
      <w:bCs/>
      <w:i/>
      <w:iCs/>
      <w:sz w:val="26"/>
      <w:szCs w:val="26"/>
    </w:rPr>
  </w:style>
  <w:style w:type="paragraph" w:styleId="Nagwek6">
    <w:name w:val="heading 6"/>
    <w:basedOn w:val="Normalny"/>
    <w:next w:val="Normalny"/>
    <w:qFormat/>
    <w:rsid w:val="0046694F"/>
    <w:pPr>
      <w:numPr>
        <w:ilvl w:val="5"/>
        <w:numId w:val="13"/>
      </w:numPr>
      <w:spacing w:before="240" w:after="60"/>
      <w:ind w:left="1152" w:hanging="432"/>
      <w:outlineLvl w:val="5"/>
    </w:pPr>
    <w:rPr>
      <w:b/>
      <w:bCs/>
      <w:sz w:val="22"/>
      <w:szCs w:val="22"/>
    </w:rPr>
  </w:style>
  <w:style w:type="paragraph" w:styleId="Nagwek7">
    <w:name w:val="heading 7"/>
    <w:basedOn w:val="Normalny"/>
    <w:next w:val="Normalny"/>
    <w:qFormat/>
    <w:rsid w:val="0046694F"/>
    <w:pPr>
      <w:numPr>
        <w:ilvl w:val="6"/>
        <w:numId w:val="13"/>
      </w:numPr>
      <w:spacing w:before="240" w:after="60"/>
      <w:ind w:left="1296" w:hanging="288"/>
      <w:outlineLvl w:val="6"/>
    </w:pPr>
  </w:style>
  <w:style w:type="paragraph" w:styleId="Nagwek8">
    <w:name w:val="heading 8"/>
    <w:basedOn w:val="Normalny"/>
    <w:next w:val="Normalny"/>
    <w:qFormat/>
    <w:rsid w:val="0046694F"/>
    <w:pPr>
      <w:numPr>
        <w:ilvl w:val="7"/>
        <w:numId w:val="13"/>
      </w:numPr>
      <w:spacing w:before="240" w:after="60"/>
      <w:ind w:left="1440" w:hanging="432"/>
      <w:outlineLvl w:val="7"/>
    </w:pPr>
    <w:rPr>
      <w:i/>
      <w:iCs/>
    </w:rPr>
  </w:style>
  <w:style w:type="paragraph" w:styleId="Nagwek9">
    <w:name w:val="heading 9"/>
    <w:basedOn w:val="Normalny"/>
    <w:next w:val="Normalny"/>
    <w:qFormat/>
    <w:rsid w:val="0046694F"/>
    <w:pPr>
      <w:numPr>
        <w:ilvl w:val="8"/>
        <w:numId w:val="13"/>
      </w:numPr>
      <w:spacing w:before="240" w:after="60"/>
      <w:ind w:left="1584" w:hanging="14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1">
    <w:name w:val="WW8Num3z1"/>
    <w:rsid w:val="0046694F"/>
    <w:rPr>
      <w:rFonts w:ascii="Symbol" w:hAnsi="Symbol" w:cs="Times New Roman"/>
    </w:rPr>
  </w:style>
  <w:style w:type="character" w:customStyle="1" w:styleId="WW8Num6z0">
    <w:name w:val="WW8Num6z0"/>
    <w:rsid w:val="0046694F"/>
    <w:rPr>
      <w:rFonts w:ascii="Times New Roman" w:hAnsi="Times New Roman" w:cs="Times New Roman"/>
    </w:rPr>
  </w:style>
  <w:style w:type="character" w:customStyle="1" w:styleId="WW8Num7z0">
    <w:name w:val="WW8Num7z0"/>
    <w:rsid w:val="0046694F"/>
    <w:rPr>
      <w:rFonts w:ascii="Times New Roman" w:hAnsi="Times New Roman" w:cs="Times New Roman"/>
    </w:rPr>
  </w:style>
  <w:style w:type="character" w:customStyle="1" w:styleId="WW8Num9z0">
    <w:name w:val="WW8Num9z0"/>
    <w:rsid w:val="0046694F"/>
    <w:rPr>
      <w:rFonts w:ascii="Symbol" w:hAnsi="Symbol"/>
    </w:rPr>
  </w:style>
  <w:style w:type="character" w:customStyle="1" w:styleId="WW8Num11z0">
    <w:name w:val="WW8Num11z0"/>
    <w:rsid w:val="0046694F"/>
    <w:rPr>
      <w:rFonts w:ascii="Times New Roman" w:eastAsia="Times New Roman" w:hAnsi="Times New Roman" w:cs="Times New Roman"/>
    </w:rPr>
  </w:style>
  <w:style w:type="character" w:customStyle="1" w:styleId="WW8Num12z0">
    <w:name w:val="WW8Num12z0"/>
    <w:rsid w:val="0046694F"/>
    <w:rPr>
      <w:rFonts w:ascii="Symbol" w:hAnsi="Symbol" w:cs="StarSymbol"/>
      <w:sz w:val="18"/>
      <w:szCs w:val="18"/>
    </w:rPr>
  </w:style>
  <w:style w:type="character" w:customStyle="1" w:styleId="WW8Num13z0">
    <w:name w:val="WW8Num13z0"/>
    <w:rsid w:val="0046694F"/>
    <w:rPr>
      <w:rFonts w:ascii="Times New Roman" w:eastAsia="Times New Roman" w:hAnsi="Times New Roman" w:cs="Times New Roman"/>
    </w:rPr>
  </w:style>
  <w:style w:type="character" w:customStyle="1" w:styleId="WW8Num13z1">
    <w:name w:val="WW8Num13z1"/>
    <w:rsid w:val="0046694F"/>
    <w:rPr>
      <w:rFonts w:ascii="Courier New" w:hAnsi="Courier New"/>
    </w:rPr>
  </w:style>
  <w:style w:type="character" w:customStyle="1" w:styleId="WW8Num4z1">
    <w:name w:val="WW8Num4z1"/>
    <w:rsid w:val="0046694F"/>
    <w:rPr>
      <w:rFonts w:ascii="Symbol" w:eastAsia="Times New Roman" w:hAnsi="Symbol" w:cs="Times New Roman"/>
    </w:rPr>
  </w:style>
  <w:style w:type="character" w:customStyle="1" w:styleId="WW8Num19z0">
    <w:name w:val="WW8Num19z0"/>
    <w:rsid w:val="0046694F"/>
    <w:rPr>
      <w:rFonts w:ascii="Times New Roman" w:hAnsi="Times New Roman"/>
      <w:sz w:val="28"/>
      <w:szCs w:val="28"/>
    </w:rPr>
  </w:style>
  <w:style w:type="character" w:customStyle="1" w:styleId="WW8Num19z1">
    <w:name w:val="WW8Num19z1"/>
    <w:rsid w:val="0046694F"/>
    <w:rPr>
      <w:rFonts w:ascii="Times New Roman" w:hAnsi="Times New Roman"/>
      <w:sz w:val="26"/>
      <w:szCs w:val="26"/>
    </w:rPr>
  </w:style>
  <w:style w:type="character" w:customStyle="1" w:styleId="WW8Num20z0">
    <w:name w:val="WW8Num20z0"/>
    <w:rsid w:val="0046694F"/>
    <w:rPr>
      <w:rFonts w:ascii="Symbol" w:hAnsi="Symbol"/>
    </w:rPr>
  </w:style>
  <w:style w:type="character" w:customStyle="1" w:styleId="WW8Num20z1">
    <w:name w:val="WW8Num20z1"/>
    <w:rsid w:val="0046694F"/>
    <w:rPr>
      <w:rFonts w:ascii="Courier New" w:hAnsi="Courier New" w:cs="Courier New"/>
    </w:rPr>
  </w:style>
  <w:style w:type="character" w:customStyle="1" w:styleId="WW8Num20z2">
    <w:name w:val="WW8Num20z2"/>
    <w:rsid w:val="0046694F"/>
    <w:rPr>
      <w:rFonts w:ascii="Wingdings" w:hAnsi="Wingdings"/>
    </w:rPr>
  </w:style>
  <w:style w:type="character" w:customStyle="1" w:styleId="WW8Num22z0">
    <w:name w:val="WW8Num22z0"/>
    <w:rsid w:val="0046694F"/>
    <w:rPr>
      <w:rFonts w:ascii="Wingdings" w:hAnsi="Wingdings"/>
    </w:rPr>
  </w:style>
  <w:style w:type="character" w:customStyle="1" w:styleId="WW8Num22z1">
    <w:name w:val="WW8Num22z1"/>
    <w:rsid w:val="0046694F"/>
    <w:rPr>
      <w:rFonts w:ascii="Courier New" w:hAnsi="Courier New" w:cs="Courier New"/>
    </w:rPr>
  </w:style>
  <w:style w:type="character" w:customStyle="1" w:styleId="WW8Num22z3">
    <w:name w:val="WW8Num22z3"/>
    <w:rsid w:val="0046694F"/>
    <w:rPr>
      <w:rFonts w:ascii="Symbol" w:hAnsi="Symbol"/>
    </w:rPr>
  </w:style>
  <w:style w:type="character" w:customStyle="1" w:styleId="WW8Num23z0">
    <w:name w:val="WW8Num23z0"/>
    <w:rsid w:val="0046694F"/>
    <w:rPr>
      <w:rFonts w:ascii="Wingdings" w:hAnsi="Wingdings"/>
    </w:rPr>
  </w:style>
  <w:style w:type="character" w:customStyle="1" w:styleId="WW8Num23z1">
    <w:name w:val="WW8Num23z1"/>
    <w:rsid w:val="0046694F"/>
    <w:rPr>
      <w:rFonts w:ascii="Courier New" w:hAnsi="Courier New" w:cs="Courier New"/>
    </w:rPr>
  </w:style>
  <w:style w:type="character" w:customStyle="1" w:styleId="WW8Num23z3">
    <w:name w:val="WW8Num23z3"/>
    <w:rsid w:val="0046694F"/>
    <w:rPr>
      <w:rFonts w:ascii="Symbol" w:hAnsi="Symbol"/>
    </w:rPr>
  </w:style>
  <w:style w:type="character" w:customStyle="1" w:styleId="WW8Num24z1">
    <w:name w:val="WW8Num24z1"/>
    <w:rsid w:val="0046694F"/>
    <w:rPr>
      <w:rFonts w:ascii="Symbol" w:hAnsi="Symbol" w:cs="Times New Roman"/>
    </w:rPr>
  </w:style>
  <w:style w:type="character" w:customStyle="1" w:styleId="WW8Num25z0">
    <w:name w:val="WW8Num25z0"/>
    <w:rsid w:val="0046694F"/>
    <w:rPr>
      <w:rFonts w:ascii="Symbol" w:hAnsi="Symbol"/>
    </w:rPr>
  </w:style>
  <w:style w:type="character" w:customStyle="1" w:styleId="WW8Num25z1">
    <w:name w:val="WW8Num25z1"/>
    <w:rsid w:val="0046694F"/>
    <w:rPr>
      <w:rFonts w:ascii="Courier New" w:hAnsi="Courier New" w:cs="Courier New"/>
    </w:rPr>
  </w:style>
  <w:style w:type="character" w:customStyle="1" w:styleId="WW8Num25z2">
    <w:name w:val="WW8Num25z2"/>
    <w:rsid w:val="0046694F"/>
    <w:rPr>
      <w:rFonts w:ascii="Wingdings" w:hAnsi="Wingdings"/>
    </w:rPr>
  </w:style>
  <w:style w:type="character" w:customStyle="1" w:styleId="Domylnaczcionkaakapitu2">
    <w:name w:val="Domyślna czcionka akapitu2"/>
    <w:rsid w:val="0046694F"/>
  </w:style>
  <w:style w:type="character" w:customStyle="1" w:styleId="WW8Num11z1">
    <w:name w:val="WW8Num11z1"/>
    <w:rsid w:val="0046694F"/>
    <w:rPr>
      <w:rFonts w:ascii="Courier New" w:hAnsi="Courier New"/>
    </w:rPr>
  </w:style>
  <w:style w:type="character" w:customStyle="1" w:styleId="WW8Num11z2">
    <w:name w:val="WW8Num11z2"/>
    <w:rsid w:val="0046694F"/>
    <w:rPr>
      <w:rFonts w:ascii="Wingdings" w:hAnsi="Wingdings"/>
    </w:rPr>
  </w:style>
  <w:style w:type="character" w:customStyle="1" w:styleId="WW8Num11z3">
    <w:name w:val="WW8Num11z3"/>
    <w:rsid w:val="0046694F"/>
    <w:rPr>
      <w:rFonts w:ascii="Symbol" w:hAnsi="Symbol"/>
    </w:rPr>
  </w:style>
  <w:style w:type="character" w:customStyle="1" w:styleId="WW8Num13z2">
    <w:name w:val="WW8Num13z2"/>
    <w:rsid w:val="0046694F"/>
    <w:rPr>
      <w:rFonts w:ascii="Wingdings" w:hAnsi="Wingdings"/>
    </w:rPr>
  </w:style>
  <w:style w:type="character" w:customStyle="1" w:styleId="WW8Num13z3">
    <w:name w:val="WW8Num13z3"/>
    <w:rsid w:val="0046694F"/>
    <w:rPr>
      <w:rFonts w:ascii="Symbol" w:hAnsi="Symbol"/>
    </w:rPr>
  </w:style>
  <w:style w:type="character" w:customStyle="1" w:styleId="Domylnaczcionkaakapitu1">
    <w:name w:val="Domyślna czcionka akapitu1"/>
    <w:rsid w:val="0046694F"/>
  </w:style>
  <w:style w:type="character" w:styleId="Numerstrony">
    <w:name w:val="page number"/>
    <w:basedOn w:val="Domylnaczcionkaakapitu1"/>
    <w:rsid w:val="0046694F"/>
  </w:style>
  <w:style w:type="character" w:styleId="Hipercze">
    <w:name w:val="Hyperlink"/>
    <w:basedOn w:val="Domylnaczcionkaakapitu2"/>
    <w:rsid w:val="0046694F"/>
    <w:rPr>
      <w:color w:val="0000FF"/>
      <w:u w:val="single"/>
    </w:rPr>
  </w:style>
  <w:style w:type="character" w:customStyle="1" w:styleId="Znakiprzypiswkocowych">
    <w:name w:val="Znaki przypisów końcowych"/>
    <w:basedOn w:val="Domylnaczcionkaakapitu2"/>
    <w:rsid w:val="0046694F"/>
    <w:rPr>
      <w:vertAlign w:val="superscript"/>
    </w:rPr>
  </w:style>
  <w:style w:type="character" w:customStyle="1" w:styleId="Znakiprzypiswdolnych">
    <w:name w:val="Znaki przypisów dolnych"/>
    <w:basedOn w:val="Domylnaczcionkaakapitu2"/>
    <w:rsid w:val="0046694F"/>
    <w:rPr>
      <w:vertAlign w:val="superscript"/>
    </w:rPr>
  </w:style>
  <w:style w:type="character" w:styleId="UyteHipercze">
    <w:name w:val="FollowedHyperlink"/>
    <w:basedOn w:val="Domylnaczcionkaakapitu2"/>
    <w:rsid w:val="0046694F"/>
    <w:rPr>
      <w:color w:val="800080"/>
      <w:u w:val="single"/>
    </w:rPr>
  </w:style>
  <w:style w:type="character" w:customStyle="1" w:styleId="mw-headline7">
    <w:name w:val="mw-headline7"/>
    <w:basedOn w:val="Domylnaczcionkaakapitu2"/>
    <w:rsid w:val="0046694F"/>
  </w:style>
  <w:style w:type="character" w:styleId="Odwoanieprzypisudolnego">
    <w:name w:val="footnote reference"/>
    <w:semiHidden/>
    <w:rsid w:val="0046694F"/>
    <w:rPr>
      <w:vertAlign w:val="superscript"/>
    </w:rPr>
  </w:style>
  <w:style w:type="character" w:customStyle="1" w:styleId="Symbolewypunktowania">
    <w:name w:val="Symbole wypunktowania"/>
    <w:rsid w:val="0046694F"/>
    <w:rPr>
      <w:rFonts w:ascii="StarSymbol" w:eastAsia="StarSymbol" w:hAnsi="StarSymbol" w:cs="StarSymbol"/>
      <w:sz w:val="18"/>
      <w:szCs w:val="18"/>
    </w:rPr>
  </w:style>
  <w:style w:type="character" w:styleId="Odwoanieprzypisukocowego">
    <w:name w:val="endnote reference"/>
    <w:semiHidden/>
    <w:rsid w:val="0046694F"/>
    <w:rPr>
      <w:vertAlign w:val="superscript"/>
    </w:rPr>
  </w:style>
  <w:style w:type="character" w:styleId="Odwoaniedokomentarza">
    <w:name w:val="annotation reference"/>
    <w:basedOn w:val="Domylnaczcionkaakapitu"/>
    <w:semiHidden/>
    <w:rsid w:val="0046694F"/>
    <w:rPr>
      <w:sz w:val="16"/>
      <w:szCs w:val="16"/>
    </w:rPr>
  </w:style>
  <w:style w:type="character" w:customStyle="1" w:styleId="TekstkomentarzaZnak">
    <w:name w:val="Tekst komentarza Znak"/>
    <w:basedOn w:val="Domylnaczcionkaakapitu"/>
    <w:rsid w:val="0046694F"/>
    <w:rPr>
      <w:lang w:val="pl-PL"/>
    </w:rPr>
  </w:style>
  <w:style w:type="character" w:customStyle="1" w:styleId="TematkomentarzaZnak">
    <w:name w:val="Temat komentarza Znak"/>
    <w:basedOn w:val="TekstkomentarzaZnak"/>
    <w:rsid w:val="0046694F"/>
    <w:rPr>
      <w:b/>
      <w:bCs/>
      <w:lang w:val="pl-PL"/>
    </w:rPr>
  </w:style>
  <w:style w:type="character" w:customStyle="1" w:styleId="TekstdymkaZnak">
    <w:name w:val="Tekst dymka Znak"/>
    <w:basedOn w:val="Domylnaczcionkaakapitu"/>
    <w:rsid w:val="0046694F"/>
    <w:rPr>
      <w:rFonts w:ascii="Tahoma" w:hAnsi="Tahoma" w:cs="Tahoma"/>
      <w:sz w:val="16"/>
      <w:szCs w:val="16"/>
      <w:lang w:val="pl-PL"/>
    </w:rPr>
  </w:style>
  <w:style w:type="paragraph" w:styleId="Nagwek">
    <w:name w:val="header"/>
    <w:basedOn w:val="Normalny"/>
    <w:next w:val="Tekstpodstawowy"/>
    <w:link w:val="NagwekZnak"/>
    <w:uiPriority w:val="99"/>
    <w:rsid w:val="0046694F"/>
    <w:pPr>
      <w:tabs>
        <w:tab w:val="center" w:pos="4536"/>
        <w:tab w:val="right" w:pos="9072"/>
      </w:tabs>
    </w:pPr>
  </w:style>
  <w:style w:type="paragraph" w:styleId="Tekstpodstawowy">
    <w:name w:val="Body Text"/>
    <w:basedOn w:val="Normalny"/>
    <w:rsid w:val="0046694F"/>
    <w:pPr>
      <w:spacing w:after="120"/>
    </w:pPr>
  </w:style>
  <w:style w:type="paragraph" w:styleId="Lista">
    <w:name w:val="List"/>
    <w:basedOn w:val="Tekstpodstawowy"/>
    <w:rsid w:val="0046694F"/>
    <w:rPr>
      <w:rFonts w:cs="Tahoma"/>
    </w:rPr>
  </w:style>
  <w:style w:type="paragraph" w:styleId="Podpis">
    <w:name w:val="Signature"/>
    <w:basedOn w:val="Normalny"/>
    <w:rsid w:val="0046694F"/>
    <w:pPr>
      <w:suppressLineNumbers/>
      <w:spacing w:before="120" w:after="120"/>
    </w:pPr>
    <w:rPr>
      <w:rFonts w:cs="Tahoma"/>
      <w:i/>
      <w:iCs/>
    </w:rPr>
  </w:style>
  <w:style w:type="paragraph" w:customStyle="1" w:styleId="Indeks">
    <w:name w:val="Indeks"/>
    <w:basedOn w:val="Normalny"/>
    <w:rsid w:val="0046694F"/>
    <w:pPr>
      <w:suppressLineNumbers/>
    </w:pPr>
    <w:rPr>
      <w:rFonts w:cs="Tahoma"/>
    </w:rPr>
  </w:style>
  <w:style w:type="paragraph" w:customStyle="1" w:styleId="Nagwek20">
    <w:name w:val="Nagłówek2"/>
    <w:basedOn w:val="Normalny"/>
    <w:next w:val="Tekstpodstawowy"/>
    <w:rsid w:val="0046694F"/>
    <w:pPr>
      <w:keepNext/>
      <w:spacing w:before="240" w:after="120"/>
    </w:pPr>
    <w:rPr>
      <w:rFonts w:ascii="Arial" w:eastAsia="Lucida Sans Unicode" w:hAnsi="Arial" w:cs="Tahoma"/>
      <w:sz w:val="28"/>
      <w:szCs w:val="28"/>
    </w:rPr>
  </w:style>
  <w:style w:type="paragraph" w:customStyle="1" w:styleId="Podpis2">
    <w:name w:val="Podpis2"/>
    <w:basedOn w:val="Normalny"/>
    <w:rsid w:val="0046694F"/>
    <w:pPr>
      <w:suppressLineNumbers/>
      <w:spacing w:before="120" w:after="120"/>
    </w:pPr>
    <w:rPr>
      <w:rFonts w:cs="Tahoma"/>
      <w:i/>
      <w:iCs/>
    </w:rPr>
  </w:style>
  <w:style w:type="paragraph" w:customStyle="1" w:styleId="Nagwek10">
    <w:name w:val="Nagłówek1"/>
    <w:basedOn w:val="Normalny"/>
    <w:next w:val="Tekstpodstawowy"/>
    <w:rsid w:val="0046694F"/>
    <w:pPr>
      <w:keepNext/>
      <w:spacing w:before="240" w:after="120"/>
    </w:pPr>
    <w:rPr>
      <w:rFonts w:ascii="Arial" w:eastAsia="Lucida Sans Unicode" w:hAnsi="Arial" w:cs="Tahoma"/>
      <w:sz w:val="28"/>
      <w:szCs w:val="28"/>
    </w:rPr>
  </w:style>
  <w:style w:type="paragraph" w:customStyle="1" w:styleId="Podpis1">
    <w:name w:val="Podpis1"/>
    <w:basedOn w:val="Normalny"/>
    <w:rsid w:val="0046694F"/>
    <w:pPr>
      <w:suppressLineNumbers/>
      <w:spacing w:before="120" w:after="120"/>
    </w:pPr>
    <w:rPr>
      <w:rFonts w:cs="Tahoma"/>
      <w:i/>
      <w:iCs/>
    </w:rPr>
  </w:style>
  <w:style w:type="paragraph" w:styleId="Stopka">
    <w:name w:val="footer"/>
    <w:basedOn w:val="Normalny"/>
    <w:link w:val="StopkaZnak"/>
    <w:uiPriority w:val="99"/>
    <w:rsid w:val="0046694F"/>
    <w:pPr>
      <w:tabs>
        <w:tab w:val="center" w:pos="4536"/>
        <w:tab w:val="right" w:pos="9072"/>
      </w:tabs>
    </w:pPr>
  </w:style>
  <w:style w:type="paragraph" w:styleId="Tekstpodstawowywcity">
    <w:name w:val="Body Text Indent"/>
    <w:basedOn w:val="Normalny"/>
    <w:rsid w:val="0046694F"/>
    <w:pPr>
      <w:spacing w:line="360" w:lineRule="auto"/>
      <w:ind w:left="360"/>
    </w:pPr>
  </w:style>
  <w:style w:type="paragraph" w:customStyle="1" w:styleId="Zawartoramki">
    <w:name w:val="Zawartość ramki"/>
    <w:basedOn w:val="Tekstpodstawowy"/>
    <w:rsid w:val="0046694F"/>
  </w:style>
  <w:style w:type="paragraph" w:styleId="Spistreci1">
    <w:name w:val="toc 1"/>
    <w:basedOn w:val="Normalny"/>
    <w:next w:val="Normalny"/>
    <w:semiHidden/>
    <w:rsid w:val="0046694F"/>
  </w:style>
  <w:style w:type="paragraph" w:styleId="Tekstprzypisukocowego">
    <w:name w:val="endnote text"/>
    <w:basedOn w:val="Normalny"/>
    <w:semiHidden/>
    <w:rsid w:val="0046694F"/>
    <w:rPr>
      <w:sz w:val="20"/>
      <w:szCs w:val="20"/>
    </w:rPr>
  </w:style>
  <w:style w:type="paragraph" w:styleId="Tekstprzypisudolnego">
    <w:name w:val="footnote text"/>
    <w:basedOn w:val="Normalny"/>
    <w:semiHidden/>
    <w:rsid w:val="0046694F"/>
    <w:rPr>
      <w:sz w:val="20"/>
      <w:szCs w:val="20"/>
    </w:rPr>
  </w:style>
  <w:style w:type="paragraph" w:customStyle="1" w:styleId="Plandokumentu1">
    <w:name w:val="Plan dokumentu1"/>
    <w:basedOn w:val="Normalny"/>
    <w:rsid w:val="0046694F"/>
    <w:pPr>
      <w:shd w:val="clear" w:color="auto" w:fill="000080"/>
    </w:pPr>
    <w:rPr>
      <w:rFonts w:ascii="Tahoma" w:hAnsi="Tahoma" w:cs="Tahoma"/>
    </w:rPr>
  </w:style>
  <w:style w:type="paragraph" w:customStyle="1" w:styleId="Zawartotabeli">
    <w:name w:val="Zawartość tabeli"/>
    <w:basedOn w:val="Normalny"/>
    <w:rsid w:val="0046694F"/>
    <w:pPr>
      <w:suppressLineNumbers/>
    </w:pPr>
  </w:style>
  <w:style w:type="paragraph" w:customStyle="1" w:styleId="Nagwektabeli">
    <w:name w:val="Nagłówek tabeli"/>
    <w:basedOn w:val="Zawartotabeli"/>
    <w:rsid w:val="0046694F"/>
    <w:pPr>
      <w:jc w:val="center"/>
    </w:pPr>
    <w:rPr>
      <w:b/>
      <w:bCs/>
    </w:rPr>
  </w:style>
  <w:style w:type="paragraph" w:styleId="Tekstkomentarza">
    <w:name w:val="annotation text"/>
    <w:basedOn w:val="Normalny"/>
    <w:semiHidden/>
    <w:rsid w:val="0046694F"/>
    <w:rPr>
      <w:sz w:val="20"/>
      <w:szCs w:val="20"/>
    </w:rPr>
  </w:style>
  <w:style w:type="paragraph" w:styleId="Tematkomentarza">
    <w:name w:val="annotation subject"/>
    <w:basedOn w:val="Tekstkomentarza"/>
    <w:next w:val="Tekstkomentarza"/>
    <w:rsid w:val="0046694F"/>
    <w:rPr>
      <w:b/>
      <w:bCs/>
    </w:rPr>
  </w:style>
  <w:style w:type="paragraph" w:styleId="Tekstdymka">
    <w:name w:val="Balloon Text"/>
    <w:basedOn w:val="Normalny"/>
    <w:rsid w:val="0046694F"/>
    <w:rPr>
      <w:rFonts w:ascii="Tahoma" w:hAnsi="Tahoma" w:cs="Tahoma"/>
      <w:sz w:val="16"/>
      <w:szCs w:val="16"/>
    </w:rPr>
  </w:style>
  <w:style w:type="paragraph" w:styleId="Tekstpodstawowy2">
    <w:name w:val="Body Text 2"/>
    <w:basedOn w:val="Normalny"/>
    <w:rsid w:val="0046694F"/>
    <w:pPr>
      <w:tabs>
        <w:tab w:val="left" w:pos="142"/>
      </w:tabs>
      <w:jc w:val="both"/>
    </w:pPr>
  </w:style>
  <w:style w:type="character" w:customStyle="1" w:styleId="StopkaZnak">
    <w:name w:val="Stopka Znak"/>
    <w:basedOn w:val="Domylnaczcionkaakapitu"/>
    <w:link w:val="Stopka"/>
    <w:uiPriority w:val="99"/>
    <w:rsid w:val="00E52879"/>
    <w:rPr>
      <w:sz w:val="24"/>
      <w:szCs w:val="24"/>
      <w:lang w:val="pl-PL" w:eastAsia="ar-SA"/>
    </w:rPr>
  </w:style>
  <w:style w:type="character" w:customStyle="1" w:styleId="NagwekZnak">
    <w:name w:val="Nagłówek Znak"/>
    <w:basedOn w:val="Domylnaczcionkaakapitu"/>
    <w:link w:val="Nagwek"/>
    <w:uiPriority w:val="99"/>
    <w:rsid w:val="00D95526"/>
    <w:rPr>
      <w:sz w:val="24"/>
      <w:szCs w:val="24"/>
      <w:lang w:val="pl-P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6694F"/>
    <w:pPr>
      <w:suppressAutoHyphens/>
    </w:pPr>
    <w:rPr>
      <w:sz w:val="24"/>
      <w:szCs w:val="24"/>
      <w:lang w:val="pl-PL" w:eastAsia="ar-SA"/>
    </w:rPr>
  </w:style>
  <w:style w:type="paragraph" w:styleId="Nagwek1">
    <w:name w:val="heading 1"/>
    <w:basedOn w:val="Normalny"/>
    <w:next w:val="Normalny"/>
    <w:qFormat/>
    <w:rsid w:val="0046694F"/>
    <w:pPr>
      <w:keepNext/>
      <w:numPr>
        <w:numId w:val="13"/>
      </w:numPr>
      <w:spacing w:before="240" w:after="60"/>
      <w:outlineLvl w:val="0"/>
    </w:pPr>
    <w:rPr>
      <w:rFonts w:ascii="Arial" w:hAnsi="Arial" w:cs="Arial"/>
      <w:b/>
      <w:bCs/>
      <w:kern w:val="1"/>
      <w:sz w:val="32"/>
      <w:szCs w:val="32"/>
    </w:rPr>
  </w:style>
  <w:style w:type="paragraph" w:styleId="Nagwek2">
    <w:name w:val="heading 2"/>
    <w:basedOn w:val="Normalny"/>
    <w:next w:val="Normalny"/>
    <w:qFormat/>
    <w:rsid w:val="0046694F"/>
    <w:pPr>
      <w:keepNext/>
      <w:numPr>
        <w:ilvl w:val="1"/>
        <w:numId w:val="13"/>
      </w:numPr>
      <w:spacing w:before="240" w:after="60"/>
      <w:outlineLvl w:val="1"/>
    </w:pPr>
    <w:rPr>
      <w:rFonts w:ascii="Arial" w:hAnsi="Arial" w:cs="Arial"/>
      <w:b/>
      <w:bCs/>
      <w:i/>
      <w:iCs/>
      <w:sz w:val="28"/>
      <w:szCs w:val="28"/>
    </w:rPr>
  </w:style>
  <w:style w:type="paragraph" w:styleId="Nagwek3">
    <w:name w:val="heading 3"/>
    <w:basedOn w:val="Normalny"/>
    <w:next w:val="Normalny"/>
    <w:qFormat/>
    <w:rsid w:val="0046694F"/>
    <w:pPr>
      <w:keepNext/>
      <w:numPr>
        <w:ilvl w:val="2"/>
        <w:numId w:val="13"/>
      </w:numPr>
      <w:spacing w:before="240" w:after="60"/>
      <w:ind w:left="720" w:hanging="432"/>
      <w:outlineLvl w:val="2"/>
    </w:pPr>
    <w:rPr>
      <w:rFonts w:ascii="Arial" w:hAnsi="Arial" w:cs="Arial"/>
      <w:b/>
      <w:bCs/>
      <w:sz w:val="26"/>
      <w:szCs w:val="26"/>
    </w:rPr>
  </w:style>
  <w:style w:type="paragraph" w:styleId="Nagwek4">
    <w:name w:val="heading 4"/>
    <w:basedOn w:val="Normalny"/>
    <w:next w:val="Normalny"/>
    <w:qFormat/>
    <w:rsid w:val="0046694F"/>
    <w:pPr>
      <w:keepNext/>
      <w:numPr>
        <w:ilvl w:val="3"/>
        <w:numId w:val="13"/>
      </w:numPr>
      <w:spacing w:before="240" w:after="60"/>
      <w:ind w:left="864" w:hanging="144"/>
      <w:outlineLvl w:val="3"/>
    </w:pPr>
    <w:rPr>
      <w:b/>
      <w:bCs/>
      <w:sz w:val="28"/>
      <w:szCs w:val="28"/>
    </w:rPr>
  </w:style>
  <w:style w:type="paragraph" w:styleId="Nagwek5">
    <w:name w:val="heading 5"/>
    <w:basedOn w:val="Normalny"/>
    <w:next w:val="Normalny"/>
    <w:qFormat/>
    <w:rsid w:val="0046694F"/>
    <w:pPr>
      <w:numPr>
        <w:ilvl w:val="4"/>
        <w:numId w:val="13"/>
      </w:numPr>
      <w:spacing w:before="240" w:after="60"/>
      <w:ind w:left="1008" w:hanging="432"/>
      <w:outlineLvl w:val="4"/>
    </w:pPr>
    <w:rPr>
      <w:b/>
      <w:bCs/>
      <w:i/>
      <w:iCs/>
      <w:sz w:val="26"/>
      <w:szCs w:val="26"/>
    </w:rPr>
  </w:style>
  <w:style w:type="paragraph" w:styleId="Nagwek6">
    <w:name w:val="heading 6"/>
    <w:basedOn w:val="Normalny"/>
    <w:next w:val="Normalny"/>
    <w:qFormat/>
    <w:rsid w:val="0046694F"/>
    <w:pPr>
      <w:numPr>
        <w:ilvl w:val="5"/>
        <w:numId w:val="13"/>
      </w:numPr>
      <w:spacing w:before="240" w:after="60"/>
      <w:ind w:left="1152" w:hanging="432"/>
      <w:outlineLvl w:val="5"/>
    </w:pPr>
    <w:rPr>
      <w:b/>
      <w:bCs/>
      <w:sz w:val="22"/>
      <w:szCs w:val="22"/>
    </w:rPr>
  </w:style>
  <w:style w:type="paragraph" w:styleId="Nagwek7">
    <w:name w:val="heading 7"/>
    <w:basedOn w:val="Normalny"/>
    <w:next w:val="Normalny"/>
    <w:qFormat/>
    <w:rsid w:val="0046694F"/>
    <w:pPr>
      <w:numPr>
        <w:ilvl w:val="6"/>
        <w:numId w:val="13"/>
      </w:numPr>
      <w:spacing w:before="240" w:after="60"/>
      <w:ind w:left="1296" w:hanging="288"/>
      <w:outlineLvl w:val="6"/>
    </w:pPr>
  </w:style>
  <w:style w:type="paragraph" w:styleId="Nagwek8">
    <w:name w:val="heading 8"/>
    <w:basedOn w:val="Normalny"/>
    <w:next w:val="Normalny"/>
    <w:qFormat/>
    <w:rsid w:val="0046694F"/>
    <w:pPr>
      <w:numPr>
        <w:ilvl w:val="7"/>
        <w:numId w:val="13"/>
      </w:numPr>
      <w:spacing w:before="240" w:after="60"/>
      <w:ind w:left="1440" w:hanging="432"/>
      <w:outlineLvl w:val="7"/>
    </w:pPr>
    <w:rPr>
      <w:i/>
      <w:iCs/>
    </w:rPr>
  </w:style>
  <w:style w:type="paragraph" w:styleId="Nagwek9">
    <w:name w:val="heading 9"/>
    <w:basedOn w:val="Normalny"/>
    <w:next w:val="Normalny"/>
    <w:qFormat/>
    <w:rsid w:val="0046694F"/>
    <w:pPr>
      <w:numPr>
        <w:ilvl w:val="8"/>
        <w:numId w:val="13"/>
      </w:numPr>
      <w:spacing w:before="240" w:after="60"/>
      <w:ind w:left="1584" w:hanging="14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1">
    <w:name w:val="WW8Num3z1"/>
    <w:rsid w:val="0046694F"/>
    <w:rPr>
      <w:rFonts w:ascii="Symbol" w:hAnsi="Symbol" w:cs="Times New Roman"/>
    </w:rPr>
  </w:style>
  <w:style w:type="character" w:customStyle="1" w:styleId="WW8Num6z0">
    <w:name w:val="WW8Num6z0"/>
    <w:rsid w:val="0046694F"/>
    <w:rPr>
      <w:rFonts w:ascii="Times New Roman" w:hAnsi="Times New Roman" w:cs="Times New Roman"/>
    </w:rPr>
  </w:style>
  <w:style w:type="character" w:customStyle="1" w:styleId="WW8Num7z0">
    <w:name w:val="WW8Num7z0"/>
    <w:rsid w:val="0046694F"/>
    <w:rPr>
      <w:rFonts w:ascii="Times New Roman" w:hAnsi="Times New Roman" w:cs="Times New Roman"/>
    </w:rPr>
  </w:style>
  <w:style w:type="character" w:customStyle="1" w:styleId="WW8Num9z0">
    <w:name w:val="WW8Num9z0"/>
    <w:rsid w:val="0046694F"/>
    <w:rPr>
      <w:rFonts w:ascii="Symbol" w:hAnsi="Symbol"/>
    </w:rPr>
  </w:style>
  <w:style w:type="character" w:customStyle="1" w:styleId="WW8Num11z0">
    <w:name w:val="WW8Num11z0"/>
    <w:rsid w:val="0046694F"/>
    <w:rPr>
      <w:rFonts w:ascii="Times New Roman" w:eastAsia="Times New Roman" w:hAnsi="Times New Roman" w:cs="Times New Roman"/>
    </w:rPr>
  </w:style>
  <w:style w:type="character" w:customStyle="1" w:styleId="WW8Num12z0">
    <w:name w:val="WW8Num12z0"/>
    <w:rsid w:val="0046694F"/>
    <w:rPr>
      <w:rFonts w:ascii="Symbol" w:hAnsi="Symbol" w:cs="StarSymbol"/>
      <w:sz w:val="18"/>
      <w:szCs w:val="18"/>
    </w:rPr>
  </w:style>
  <w:style w:type="character" w:customStyle="1" w:styleId="WW8Num13z0">
    <w:name w:val="WW8Num13z0"/>
    <w:rsid w:val="0046694F"/>
    <w:rPr>
      <w:rFonts w:ascii="Times New Roman" w:eastAsia="Times New Roman" w:hAnsi="Times New Roman" w:cs="Times New Roman"/>
    </w:rPr>
  </w:style>
  <w:style w:type="character" w:customStyle="1" w:styleId="WW8Num13z1">
    <w:name w:val="WW8Num13z1"/>
    <w:rsid w:val="0046694F"/>
    <w:rPr>
      <w:rFonts w:ascii="Courier New" w:hAnsi="Courier New"/>
    </w:rPr>
  </w:style>
  <w:style w:type="character" w:customStyle="1" w:styleId="WW8Num4z1">
    <w:name w:val="WW8Num4z1"/>
    <w:rsid w:val="0046694F"/>
    <w:rPr>
      <w:rFonts w:ascii="Symbol" w:eastAsia="Times New Roman" w:hAnsi="Symbol" w:cs="Times New Roman"/>
    </w:rPr>
  </w:style>
  <w:style w:type="character" w:customStyle="1" w:styleId="WW8Num19z0">
    <w:name w:val="WW8Num19z0"/>
    <w:rsid w:val="0046694F"/>
    <w:rPr>
      <w:rFonts w:ascii="Times New Roman" w:hAnsi="Times New Roman"/>
      <w:sz w:val="28"/>
      <w:szCs w:val="28"/>
    </w:rPr>
  </w:style>
  <w:style w:type="character" w:customStyle="1" w:styleId="WW8Num19z1">
    <w:name w:val="WW8Num19z1"/>
    <w:rsid w:val="0046694F"/>
    <w:rPr>
      <w:rFonts w:ascii="Times New Roman" w:hAnsi="Times New Roman"/>
      <w:sz w:val="26"/>
      <w:szCs w:val="26"/>
    </w:rPr>
  </w:style>
  <w:style w:type="character" w:customStyle="1" w:styleId="WW8Num20z0">
    <w:name w:val="WW8Num20z0"/>
    <w:rsid w:val="0046694F"/>
    <w:rPr>
      <w:rFonts w:ascii="Symbol" w:hAnsi="Symbol"/>
    </w:rPr>
  </w:style>
  <w:style w:type="character" w:customStyle="1" w:styleId="WW8Num20z1">
    <w:name w:val="WW8Num20z1"/>
    <w:rsid w:val="0046694F"/>
    <w:rPr>
      <w:rFonts w:ascii="Courier New" w:hAnsi="Courier New" w:cs="Courier New"/>
    </w:rPr>
  </w:style>
  <w:style w:type="character" w:customStyle="1" w:styleId="WW8Num20z2">
    <w:name w:val="WW8Num20z2"/>
    <w:rsid w:val="0046694F"/>
    <w:rPr>
      <w:rFonts w:ascii="Wingdings" w:hAnsi="Wingdings"/>
    </w:rPr>
  </w:style>
  <w:style w:type="character" w:customStyle="1" w:styleId="WW8Num22z0">
    <w:name w:val="WW8Num22z0"/>
    <w:rsid w:val="0046694F"/>
    <w:rPr>
      <w:rFonts w:ascii="Wingdings" w:hAnsi="Wingdings"/>
    </w:rPr>
  </w:style>
  <w:style w:type="character" w:customStyle="1" w:styleId="WW8Num22z1">
    <w:name w:val="WW8Num22z1"/>
    <w:rsid w:val="0046694F"/>
    <w:rPr>
      <w:rFonts w:ascii="Courier New" w:hAnsi="Courier New" w:cs="Courier New"/>
    </w:rPr>
  </w:style>
  <w:style w:type="character" w:customStyle="1" w:styleId="WW8Num22z3">
    <w:name w:val="WW8Num22z3"/>
    <w:rsid w:val="0046694F"/>
    <w:rPr>
      <w:rFonts w:ascii="Symbol" w:hAnsi="Symbol"/>
    </w:rPr>
  </w:style>
  <w:style w:type="character" w:customStyle="1" w:styleId="WW8Num23z0">
    <w:name w:val="WW8Num23z0"/>
    <w:rsid w:val="0046694F"/>
    <w:rPr>
      <w:rFonts w:ascii="Wingdings" w:hAnsi="Wingdings"/>
    </w:rPr>
  </w:style>
  <w:style w:type="character" w:customStyle="1" w:styleId="WW8Num23z1">
    <w:name w:val="WW8Num23z1"/>
    <w:rsid w:val="0046694F"/>
    <w:rPr>
      <w:rFonts w:ascii="Courier New" w:hAnsi="Courier New" w:cs="Courier New"/>
    </w:rPr>
  </w:style>
  <w:style w:type="character" w:customStyle="1" w:styleId="WW8Num23z3">
    <w:name w:val="WW8Num23z3"/>
    <w:rsid w:val="0046694F"/>
    <w:rPr>
      <w:rFonts w:ascii="Symbol" w:hAnsi="Symbol"/>
    </w:rPr>
  </w:style>
  <w:style w:type="character" w:customStyle="1" w:styleId="WW8Num24z1">
    <w:name w:val="WW8Num24z1"/>
    <w:rsid w:val="0046694F"/>
    <w:rPr>
      <w:rFonts w:ascii="Symbol" w:hAnsi="Symbol" w:cs="Times New Roman"/>
    </w:rPr>
  </w:style>
  <w:style w:type="character" w:customStyle="1" w:styleId="WW8Num25z0">
    <w:name w:val="WW8Num25z0"/>
    <w:rsid w:val="0046694F"/>
    <w:rPr>
      <w:rFonts w:ascii="Symbol" w:hAnsi="Symbol"/>
    </w:rPr>
  </w:style>
  <w:style w:type="character" w:customStyle="1" w:styleId="WW8Num25z1">
    <w:name w:val="WW8Num25z1"/>
    <w:rsid w:val="0046694F"/>
    <w:rPr>
      <w:rFonts w:ascii="Courier New" w:hAnsi="Courier New" w:cs="Courier New"/>
    </w:rPr>
  </w:style>
  <w:style w:type="character" w:customStyle="1" w:styleId="WW8Num25z2">
    <w:name w:val="WW8Num25z2"/>
    <w:rsid w:val="0046694F"/>
    <w:rPr>
      <w:rFonts w:ascii="Wingdings" w:hAnsi="Wingdings"/>
    </w:rPr>
  </w:style>
  <w:style w:type="character" w:customStyle="1" w:styleId="Domylnaczcionkaakapitu2">
    <w:name w:val="Domyślna czcionka akapitu2"/>
    <w:rsid w:val="0046694F"/>
  </w:style>
  <w:style w:type="character" w:customStyle="1" w:styleId="WW8Num11z1">
    <w:name w:val="WW8Num11z1"/>
    <w:rsid w:val="0046694F"/>
    <w:rPr>
      <w:rFonts w:ascii="Courier New" w:hAnsi="Courier New"/>
    </w:rPr>
  </w:style>
  <w:style w:type="character" w:customStyle="1" w:styleId="WW8Num11z2">
    <w:name w:val="WW8Num11z2"/>
    <w:rsid w:val="0046694F"/>
    <w:rPr>
      <w:rFonts w:ascii="Wingdings" w:hAnsi="Wingdings"/>
    </w:rPr>
  </w:style>
  <w:style w:type="character" w:customStyle="1" w:styleId="WW8Num11z3">
    <w:name w:val="WW8Num11z3"/>
    <w:rsid w:val="0046694F"/>
    <w:rPr>
      <w:rFonts w:ascii="Symbol" w:hAnsi="Symbol"/>
    </w:rPr>
  </w:style>
  <w:style w:type="character" w:customStyle="1" w:styleId="WW8Num13z2">
    <w:name w:val="WW8Num13z2"/>
    <w:rsid w:val="0046694F"/>
    <w:rPr>
      <w:rFonts w:ascii="Wingdings" w:hAnsi="Wingdings"/>
    </w:rPr>
  </w:style>
  <w:style w:type="character" w:customStyle="1" w:styleId="WW8Num13z3">
    <w:name w:val="WW8Num13z3"/>
    <w:rsid w:val="0046694F"/>
    <w:rPr>
      <w:rFonts w:ascii="Symbol" w:hAnsi="Symbol"/>
    </w:rPr>
  </w:style>
  <w:style w:type="character" w:customStyle="1" w:styleId="Domylnaczcionkaakapitu1">
    <w:name w:val="Domyślna czcionka akapitu1"/>
    <w:rsid w:val="0046694F"/>
  </w:style>
  <w:style w:type="character" w:styleId="Numerstrony">
    <w:name w:val="page number"/>
    <w:basedOn w:val="Domylnaczcionkaakapitu1"/>
    <w:rsid w:val="0046694F"/>
  </w:style>
  <w:style w:type="character" w:styleId="Hipercze">
    <w:name w:val="Hyperlink"/>
    <w:basedOn w:val="Domylnaczcionkaakapitu2"/>
    <w:rsid w:val="0046694F"/>
    <w:rPr>
      <w:color w:val="0000FF"/>
      <w:u w:val="single"/>
    </w:rPr>
  </w:style>
  <w:style w:type="character" w:customStyle="1" w:styleId="Znakiprzypiswkocowych">
    <w:name w:val="Znaki przypisów końcowych"/>
    <w:basedOn w:val="Domylnaczcionkaakapitu2"/>
    <w:rsid w:val="0046694F"/>
    <w:rPr>
      <w:vertAlign w:val="superscript"/>
    </w:rPr>
  </w:style>
  <w:style w:type="character" w:customStyle="1" w:styleId="Znakiprzypiswdolnych">
    <w:name w:val="Znaki przypisów dolnych"/>
    <w:basedOn w:val="Domylnaczcionkaakapitu2"/>
    <w:rsid w:val="0046694F"/>
    <w:rPr>
      <w:vertAlign w:val="superscript"/>
    </w:rPr>
  </w:style>
  <w:style w:type="character" w:styleId="UyteHipercze">
    <w:name w:val="FollowedHyperlink"/>
    <w:basedOn w:val="Domylnaczcionkaakapitu2"/>
    <w:rsid w:val="0046694F"/>
    <w:rPr>
      <w:color w:val="800080"/>
      <w:u w:val="single"/>
    </w:rPr>
  </w:style>
  <w:style w:type="character" w:customStyle="1" w:styleId="mw-headline7">
    <w:name w:val="mw-headline7"/>
    <w:basedOn w:val="Domylnaczcionkaakapitu2"/>
    <w:rsid w:val="0046694F"/>
  </w:style>
  <w:style w:type="character" w:styleId="Odwoanieprzypisudolnego">
    <w:name w:val="footnote reference"/>
    <w:semiHidden/>
    <w:rsid w:val="0046694F"/>
    <w:rPr>
      <w:vertAlign w:val="superscript"/>
    </w:rPr>
  </w:style>
  <w:style w:type="character" w:customStyle="1" w:styleId="Symbolewypunktowania">
    <w:name w:val="Symbole wypunktowania"/>
    <w:rsid w:val="0046694F"/>
    <w:rPr>
      <w:rFonts w:ascii="StarSymbol" w:eastAsia="StarSymbol" w:hAnsi="StarSymbol" w:cs="StarSymbol"/>
      <w:sz w:val="18"/>
      <w:szCs w:val="18"/>
    </w:rPr>
  </w:style>
  <w:style w:type="character" w:styleId="Odwoanieprzypisukocowego">
    <w:name w:val="endnote reference"/>
    <w:semiHidden/>
    <w:rsid w:val="0046694F"/>
    <w:rPr>
      <w:vertAlign w:val="superscript"/>
    </w:rPr>
  </w:style>
  <w:style w:type="character" w:styleId="Odwoaniedokomentarza">
    <w:name w:val="annotation reference"/>
    <w:basedOn w:val="Domylnaczcionkaakapitu"/>
    <w:semiHidden/>
    <w:rsid w:val="0046694F"/>
    <w:rPr>
      <w:sz w:val="16"/>
      <w:szCs w:val="16"/>
    </w:rPr>
  </w:style>
  <w:style w:type="character" w:customStyle="1" w:styleId="TekstkomentarzaZnak">
    <w:name w:val="Tekst komentarza Znak"/>
    <w:basedOn w:val="Domylnaczcionkaakapitu"/>
    <w:rsid w:val="0046694F"/>
    <w:rPr>
      <w:lang w:val="pl-PL"/>
    </w:rPr>
  </w:style>
  <w:style w:type="character" w:customStyle="1" w:styleId="TematkomentarzaZnak">
    <w:name w:val="Temat komentarza Znak"/>
    <w:basedOn w:val="TekstkomentarzaZnak"/>
    <w:rsid w:val="0046694F"/>
    <w:rPr>
      <w:b/>
      <w:bCs/>
      <w:lang w:val="pl-PL"/>
    </w:rPr>
  </w:style>
  <w:style w:type="character" w:customStyle="1" w:styleId="TekstdymkaZnak">
    <w:name w:val="Tekst dymka Znak"/>
    <w:basedOn w:val="Domylnaczcionkaakapitu"/>
    <w:rsid w:val="0046694F"/>
    <w:rPr>
      <w:rFonts w:ascii="Tahoma" w:hAnsi="Tahoma" w:cs="Tahoma"/>
      <w:sz w:val="16"/>
      <w:szCs w:val="16"/>
      <w:lang w:val="pl-PL"/>
    </w:rPr>
  </w:style>
  <w:style w:type="paragraph" w:styleId="Nagwek">
    <w:name w:val="header"/>
    <w:basedOn w:val="Normalny"/>
    <w:next w:val="Tekstpodstawowy"/>
    <w:link w:val="NagwekZnak"/>
    <w:uiPriority w:val="99"/>
    <w:rsid w:val="0046694F"/>
    <w:pPr>
      <w:tabs>
        <w:tab w:val="center" w:pos="4536"/>
        <w:tab w:val="right" w:pos="9072"/>
      </w:tabs>
    </w:pPr>
  </w:style>
  <w:style w:type="paragraph" w:styleId="Tekstpodstawowy">
    <w:name w:val="Body Text"/>
    <w:basedOn w:val="Normalny"/>
    <w:rsid w:val="0046694F"/>
    <w:pPr>
      <w:spacing w:after="120"/>
    </w:pPr>
  </w:style>
  <w:style w:type="paragraph" w:styleId="Lista">
    <w:name w:val="List"/>
    <w:basedOn w:val="Tekstpodstawowy"/>
    <w:rsid w:val="0046694F"/>
    <w:rPr>
      <w:rFonts w:cs="Tahoma"/>
    </w:rPr>
  </w:style>
  <w:style w:type="paragraph" w:styleId="Podpis">
    <w:name w:val="Signature"/>
    <w:basedOn w:val="Normalny"/>
    <w:rsid w:val="0046694F"/>
    <w:pPr>
      <w:suppressLineNumbers/>
      <w:spacing w:before="120" w:after="120"/>
    </w:pPr>
    <w:rPr>
      <w:rFonts w:cs="Tahoma"/>
      <w:i/>
      <w:iCs/>
    </w:rPr>
  </w:style>
  <w:style w:type="paragraph" w:customStyle="1" w:styleId="Indeks">
    <w:name w:val="Indeks"/>
    <w:basedOn w:val="Normalny"/>
    <w:rsid w:val="0046694F"/>
    <w:pPr>
      <w:suppressLineNumbers/>
    </w:pPr>
    <w:rPr>
      <w:rFonts w:cs="Tahoma"/>
    </w:rPr>
  </w:style>
  <w:style w:type="paragraph" w:customStyle="1" w:styleId="Nagwek20">
    <w:name w:val="Nagłówek2"/>
    <w:basedOn w:val="Normalny"/>
    <w:next w:val="Tekstpodstawowy"/>
    <w:rsid w:val="0046694F"/>
    <w:pPr>
      <w:keepNext/>
      <w:spacing w:before="240" w:after="120"/>
    </w:pPr>
    <w:rPr>
      <w:rFonts w:ascii="Arial" w:eastAsia="Lucida Sans Unicode" w:hAnsi="Arial" w:cs="Tahoma"/>
      <w:sz w:val="28"/>
      <w:szCs w:val="28"/>
    </w:rPr>
  </w:style>
  <w:style w:type="paragraph" w:customStyle="1" w:styleId="Podpis2">
    <w:name w:val="Podpis2"/>
    <w:basedOn w:val="Normalny"/>
    <w:rsid w:val="0046694F"/>
    <w:pPr>
      <w:suppressLineNumbers/>
      <w:spacing w:before="120" w:after="120"/>
    </w:pPr>
    <w:rPr>
      <w:rFonts w:cs="Tahoma"/>
      <w:i/>
      <w:iCs/>
    </w:rPr>
  </w:style>
  <w:style w:type="paragraph" w:customStyle="1" w:styleId="Nagwek10">
    <w:name w:val="Nagłówek1"/>
    <w:basedOn w:val="Normalny"/>
    <w:next w:val="Tekstpodstawowy"/>
    <w:rsid w:val="0046694F"/>
    <w:pPr>
      <w:keepNext/>
      <w:spacing w:before="240" w:after="120"/>
    </w:pPr>
    <w:rPr>
      <w:rFonts w:ascii="Arial" w:eastAsia="Lucida Sans Unicode" w:hAnsi="Arial" w:cs="Tahoma"/>
      <w:sz w:val="28"/>
      <w:szCs w:val="28"/>
    </w:rPr>
  </w:style>
  <w:style w:type="paragraph" w:customStyle="1" w:styleId="Podpis1">
    <w:name w:val="Podpis1"/>
    <w:basedOn w:val="Normalny"/>
    <w:rsid w:val="0046694F"/>
    <w:pPr>
      <w:suppressLineNumbers/>
      <w:spacing w:before="120" w:after="120"/>
    </w:pPr>
    <w:rPr>
      <w:rFonts w:cs="Tahoma"/>
      <w:i/>
      <w:iCs/>
    </w:rPr>
  </w:style>
  <w:style w:type="paragraph" w:styleId="Stopka">
    <w:name w:val="footer"/>
    <w:basedOn w:val="Normalny"/>
    <w:link w:val="StopkaZnak"/>
    <w:uiPriority w:val="99"/>
    <w:rsid w:val="0046694F"/>
    <w:pPr>
      <w:tabs>
        <w:tab w:val="center" w:pos="4536"/>
        <w:tab w:val="right" w:pos="9072"/>
      </w:tabs>
    </w:pPr>
  </w:style>
  <w:style w:type="paragraph" w:styleId="Tekstpodstawowywcity">
    <w:name w:val="Body Text Indent"/>
    <w:basedOn w:val="Normalny"/>
    <w:rsid w:val="0046694F"/>
    <w:pPr>
      <w:spacing w:line="360" w:lineRule="auto"/>
      <w:ind w:left="360"/>
    </w:pPr>
  </w:style>
  <w:style w:type="paragraph" w:customStyle="1" w:styleId="Zawartoramki">
    <w:name w:val="Zawartość ramki"/>
    <w:basedOn w:val="Tekstpodstawowy"/>
    <w:rsid w:val="0046694F"/>
  </w:style>
  <w:style w:type="paragraph" w:styleId="Spistreci1">
    <w:name w:val="toc 1"/>
    <w:basedOn w:val="Normalny"/>
    <w:next w:val="Normalny"/>
    <w:semiHidden/>
    <w:rsid w:val="0046694F"/>
  </w:style>
  <w:style w:type="paragraph" w:styleId="Tekstprzypisukocowego">
    <w:name w:val="endnote text"/>
    <w:basedOn w:val="Normalny"/>
    <w:semiHidden/>
    <w:rsid w:val="0046694F"/>
    <w:rPr>
      <w:sz w:val="20"/>
      <w:szCs w:val="20"/>
    </w:rPr>
  </w:style>
  <w:style w:type="paragraph" w:styleId="Tekstprzypisudolnego">
    <w:name w:val="footnote text"/>
    <w:basedOn w:val="Normalny"/>
    <w:semiHidden/>
    <w:rsid w:val="0046694F"/>
    <w:rPr>
      <w:sz w:val="20"/>
      <w:szCs w:val="20"/>
    </w:rPr>
  </w:style>
  <w:style w:type="paragraph" w:customStyle="1" w:styleId="Plandokumentu1">
    <w:name w:val="Plan dokumentu1"/>
    <w:basedOn w:val="Normalny"/>
    <w:rsid w:val="0046694F"/>
    <w:pPr>
      <w:shd w:val="clear" w:color="auto" w:fill="000080"/>
    </w:pPr>
    <w:rPr>
      <w:rFonts w:ascii="Tahoma" w:hAnsi="Tahoma" w:cs="Tahoma"/>
    </w:rPr>
  </w:style>
  <w:style w:type="paragraph" w:customStyle="1" w:styleId="Zawartotabeli">
    <w:name w:val="Zawartość tabeli"/>
    <w:basedOn w:val="Normalny"/>
    <w:rsid w:val="0046694F"/>
    <w:pPr>
      <w:suppressLineNumbers/>
    </w:pPr>
  </w:style>
  <w:style w:type="paragraph" w:customStyle="1" w:styleId="Nagwektabeli">
    <w:name w:val="Nagłówek tabeli"/>
    <w:basedOn w:val="Zawartotabeli"/>
    <w:rsid w:val="0046694F"/>
    <w:pPr>
      <w:jc w:val="center"/>
    </w:pPr>
    <w:rPr>
      <w:b/>
      <w:bCs/>
    </w:rPr>
  </w:style>
  <w:style w:type="paragraph" w:styleId="Tekstkomentarza">
    <w:name w:val="annotation text"/>
    <w:basedOn w:val="Normalny"/>
    <w:semiHidden/>
    <w:rsid w:val="0046694F"/>
    <w:rPr>
      <w:sz w:val="20"/>
      <w:szCs w:val="20"/>
    </w:rPr>
  </w:style>
  <w:style w:type="paragraph" w:styleId="Tematkomentarza">
    <w:name w:val="annotation subject"/>
    <w:basedOn w:val="Tekstkomentarza"/>
    <w:next w:val="Tekstkomentarza"/>
    <w:rsid w:val="0046694F"/>
    <w:rPr>
      <w:b/>
      <w:bCs/>
    </w:rPr>
  </w:style>
  <w:style w:type="paragraph" w:styleId="Tekstdymka">
    <w:name w:val="Balloon Text"/>
    <w:basedOn w:val="Normalny"/>
    <w:rsid w:val="0046694F"/>
    <w:rPr>
      <w:rFonts w:ascii="Tahoma" w:hAnsi="Tahoma" w:cs="Tahoma"/>
      <w:sz w:val="16"/>
      <w:szCs w:val="16"/>
    </w:rPr>
  </w:style>
  <w:style w:type="paragraph" w:styleId="Tekstpodstawowy2">
    <w:name w:val="Body Text 2"/>
    <w:basedOn w:val="Normalny"/>
    <w:rsid w:val="0046694F"/>
    <w:pPr>
      <w:tabs>
        <w:tab w:val="left" w:pos="142"/>
      </w:tabs>
      <w:jc w:val="both"/>
    </w:pPr>
  </w:style>
  <w:style w:type="character" w:customStyle="1" w:styleId="StopkaZnak">
    <w:name w:val="Stopka Znak"/>
    <w:basedOn w:val="Domylnaczcionkaakapitu"/>
    <w:link w:val="Stopka"/>
    <w:uiPriority w:val="99"/>
    <w:rsid w:val="00E52879"/>
    <w:rPr>
      <w:sz w:val="24"/>
      <w:szCs w:val="24"/>
      <w:lang w:val="pl-PL" w:eastAsia="ar-SA"/>
    </w:rPr>
  </w:style>
  <w:style w:type="character" w:customStyle="1" w:styleId="NagwekZnak">
    <w:name w:val="Nagłówek Znak"/>
    <w:basedOn w:val="Domylnaczcionkaakapitu"/>
    <w:link w:val="Nagwek"/>
    <w:uiPriority w:val="99"/>
    <w:rsid w:val="00D95526"/>
    <w:rPr>
      <w:sz w:val="24"/>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22923">
      <w:bodyDiv w:val="1"/>
      <w:marLeft w:val="0"/>
      <w:marRight w:val="0"/>
      <w:marTop w:val="0"/>
      <w:marBottom w:val="0"/>
      <w:divBdr>
        <w:top w:val="none" w:sz="0" w:space="0" w:color="auto"/>
        <w:left w:val="none" w:sz="0" w:space="0" w:color="auto"/>
        <w:bottom w:val="none" w:sz="0" w:space="0" w:color="auto"/>
        <w:right w:val="none" w:sz="0" w:space="0" w:color="auto"/>
      </w:divBdr>
    </w:div>
    <w:div w:id="1025793626">
      <w:bodyDiv w:val="1"/>
      <w:marLeft w:val="0"/>
      <w:marRight w:val="0"/>
      <w:marTop w:val="0"/>
      <w:marBottom w:val="0"/>
      <w:divBdr>
        <w:top w:val="none" w:sz="0" w:space="0" w:color="auto"/>
        <w:left w:val="none" w:sz="0" w:space="0" w:color="auto"/>
        <w:bottom w:val="none" w:sz="0" w:space="0" w:color="auto"/>
        <w:right w:val="none" w:sz="0" w:space="0" w:color="auto"/>
      </w:divBdr>
    </w:div>
    <w:div w:id="1132361995">
      <w:bodyDiv w:val="1"/>
      <w:marLeft w:val="0"/>
      <w:marRight w:val="0"/>
      <w:marTop w:val="0"/>
      <w:marBottom w:val="0"/>
      <w:divBdr>
        <w:top w:val="none" w:sz="0" w:space="0" w:color="auto"/>
        <w:left w:val="none" w:sz="0" w:space="0" w:color="auto"/>
        <w:bottom w:val="none" w:sz="0" w:space="0" w:color="auto"/>
        <w:right w:val="none" w:sz="0" w:space="0" w:color="auto"/>
      </w:divBdr>
    </w:div>
    <w:div w:id="1154026756">
      <w:bodyDiv w:val="1"/>
      <w:marLeft w:val="0"/>
      <w:marRight w:val="0"/>
      <w:marTop w:val="0"/>
      <w:marBottom w:val="0"/>
      <w:divBdr>
        <w:top w:val="none" w:sz="0" w:space="0" w:color="auto"/>
        <w:left w:val="none" w:sz="0" w:space="0" w:color="auto"/>
        <w:bottom w:val="none" w:sz="0" w:space="0" w:color="auto"/>
        <w:right w:val="none" w:sz="0" w:space="0" w:color="auto"/>
      </w:divBdr>
    </w:div>
    <w:div w:id="1891501449">
      <w:bodyDiv w:val="1"/>
      <w:marLeft w:val="0"/>
      <w:marRight w:val="0"/>
      <w:marTop w:val="0"/>
      <w:marBottom w:val="0"/>
      <w:divBdr>
        <w:top w:val="none" w:sz="0" w:space="0" w:color="auto"/>
        <w:left w:val="none" w:sz="0" w:space="0" w:color="auto"/>
        <w:bottom w:val="none" w:sz="0" w:space="0" w:color="auto"/>
        <w:right w:val="none" w:sz="0" w:space="0" w:color="auto"/>
      </w:divBdr>
    </w:div>
    <w:div w:id="212992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roundedCorners val="1"/>
  <c:style val="2"/>
  <c:chart>
    <c:autoTitleDeleted val="1"/>
    <c:plotArea>
      <c:layout>
        <c:manualLayout>
          <c:layoutTarget val="inner"/>
          <c:xMode val="edge"/>
          <c:yMode val="edge"/>
          <c:x val="2.4818330531130039E-2"/>
          <c:y val="5.0706423600083483E-2"/>
          <c:w val="0.92557698621259132"/>
          <c:h val="0.65403627850421486"/>
        </c:manualLayout>
      </c:layout>
      <c:lineChart>
        <c:grouping val="standard"/>
        <c:varyColors val="1"/>
        <c:ser>
          <c:idx val="0"/>
          <c:order val="0"/>
          <c:tx>
            <c:strRef>
              <c:f>Arkusz1!$A$3</c:f>
              <c:strCache>
                <c:ptCount val="1"/>
                <c:pt idx="0">
                  <c:v>Górskie</c:v>
                </c:pt>
              </c:strCache>
            </c:strRef>
          </c:tx>
          <c:marker>
            <c:symbol val="circle"/>
            <c:size val="4"/>
          </c:marker>
          <c:cat>
            <c:numRef>
              <c:f>Arkusz1!$B$2:$F$2</c:f>
              <c:numCache>
                <c:formatCode>General</c:formatCode>
                <c:ptCount val="5"/>
                <c:pt idx="0">
                  <c:v>2005</c:v>
                </c:pt>
                <c:pt idx="1">
                  <c:v>2006</c:v>
                </c:pt>
                <c:pt idx="2">
                  <c:v>2007</c:v>
                </c:pt>
                <c:pt idx="3">
                  <c:v>2008</c:v>
                </c:pt>
                <c:pt idx="4">
                  <c:v>2009</c:v>
                </c:pt>
              </c:numCache>
            </c:numRef>
          </c:cat>
          <c:val>
            <c:numRef>
              <c:f>Arkusz1!$B$3:$F$3</c:f>
              <c:numCache>
                <c:formatCode>General</c:formatCode>
                <c:ptCount val="5"/>
                <c:pt idx="0">
                  <c:v>320</c:v>
                </c:pt>
                <c:pt idx="1">
                  <c:v>322</c:v>
                </c:pt>
                <c:pt idx="2">
                  <c:v>341</c:v>
                </c:pt>
                <c:pt idx="3">
                  <c:v>349</c:v>
                </c:pt>
                <c:pt idx="4">
                  <c:v>355</c:v>
                </c:pt>
              </c:numCache>
            </c:numRef>
          </c:val>
          <c:smooth val="1"/>
        </c:ser>
        <c:ser>
          <c:idx val="1"/>
          <c:order val="1"/>
          <c:tx>
            <c:strRef>
              <c:f>Arkusz1!$A$4</c:f>
              <c:strCache>
                <c:ptCount val="1"/>
                <c:pt idx="0">
                  <c:v>Nizinne: Strefa nizinna I</c:v>
                </c:pt>
              </c:strCache>
            </c:strRef>
          </c:tx>
          <c:marker>
            <c:symbol val="circle"/>
            <c:size val="3"/>
          </c:marker>
          <c:cat>
            <c:numRef>
              <c:f>Arkusz1!$B$2:$F$2</c:f>
              <c:numCache>
                <c:formatCode>General</c:formatCode>
                <c:ptCount val="5"/>
                <c:pt idx="0">
                  <c:v>2005</c:v>
                </c:pt>
                <c:pt idx="1">
                  <c:v>2006</c:v>
                </c:pt>
                <c:pt idx="2">
                  <c:v>2007</c:v>
                </c:pt>
                <c:pt idx="3">
                  <c:v>2008</c:v>
                </c:pt>
                <c:pt idx="4">
                  <c:v>2009</c:v>
                </c:pt>
              </c:numCache>
            </c:numRef>
          </c:cat>
          <c:val>
            <c:numRef>
              <c:f>Arkusz1!$B$4:$F$4</c:f>
              <c:numCache>
                <c:formatCode>General</c:formatCode>
                <c:ptCount val="5"/>
                <c:pt idx="0">
                  <c:v>179</c:v>
                </c:pt>
                <c:pt idx="1">
                  <c:v>191</c:v>
                </c:pt>
                <c:pt idx="2">
                  <c:v>195</c:v>
                </c:pt>
                <c:pt idx="3">
                  <c:v>201</c:v>
                </c:pt>
                <c:pt idx="4">
                  <c:v>220</c:v>
                </c:pt>
              </c:numCache>
            </c:numRef>
          </c:val>
          <c:smooth val="1"/>
        </c:ser>
        <c:ser>
          <c:idx val="2"/>
          <c:order val="2"/>
          <c:tx>
            <c:strRef>
              <c:f>Arkusz1!$A$5</c:f>
              <c:strCache>
                <c:ptCount val="1"/>
                <c:pt idx="0">
                  <c:v>Strefa nizinna II</c:v>
                </c:pt>
              </c:strCache>
            </c:strRef>
          </c:tx>
          <c:marker>
            <c:symbol val="circle"/>
            <c:size val="4"/>
          </c:marker>
          <c:cat>
            <c:numRef>
              <c:f>Arkusz1!$B$2:$F$2</c:f>
              <c:numCache>
                <c:formatCode>General</c:formatCode>
                <c:ptCount val="5"/>
                <c:pt idx="0">
                  <c:v>2005</c:v>
                </c:pt>
                <c:pt idx="1">
                  <c:v>2006</c:v>
                </c:pt>
                <c:pt idx="2">
                  <c:v>2007</c:v>
                </c:pt>
                <c:pt idx="3">
                  <c:v>2008</c:v>
                </c:pt>
                <c:pt idx="4">
                  <c:v>2009</c:v>
                </c:pt>
              </c:numCache>
            </c:numRef>
          </c:cat>
          <c:val>
            <c:numRef>
              <c:f>Arkusz1!$B$5:$F$5</c:f>
              <c:numCache>
                <c:formatCode>General</c:formatCode>
                <c:ptCount val="5"/>
                <c:pt idx="0">
                  <c:v>264</c:v>
                </c:pt>
                <c:pt idx="1">
                  <c:v>275</c:v>
                </c:pt>
                <c:pt idx="2">
                  <c:v>281</c:v>
                </c:pt>
                <c:pt idx="3">
                  <c:v>289</c:v>
                </c:pt>
                <c:pt idx="4">
                  <c:v>299</c:v>
                </c:pt>
              </c:numCache>
            </c:numRef>
          </c:val>
          <c:smooth val="1"/>
        </c:ser>
        <c:ser>
          <c:idx val="3"/>
          <c:order val="3"/>
          <c:tx>
            <c:strRef>
              <c:f>Arkusz1!$A$6</c:f>
              <c:strCache>
                <c:ptCount val="1"/>
                <c:pt idx="0">
                  <c:v>Obszary ze specyficznymi naturalnymi utrudnieniami</c:v>
                </c:pt>
              </c:strCache>
            </c:strRef>
          </c:tx>
          <c:marker>
            <c:symbol val="circle"/>
            <c:size val="4"/>
          </c:marker>
          <c:cat>
            <c:numRef>
              <c:f>Arkusz1!$B$2:$F$2</c:f>
              <c:numCache>
                <c:formatCode>General</c:formatCode>
                <c:ptCount val="5"/>
                <c:pt idx="0">
                  <c:v>2005</c:v>
                </c:pt>
                <c:pt idx="1">
                  <c:v>2006</c:v>
                </c:pt>
                <c:pt idx="2">
                  <c:v>2007</c:v>
                </c:pt>
                <c:pt idx="3">
                  <c:v>2008</c:v>
                </c:pt>
                <c:pt idx="4">
                  <c:v>2009</c:v>
                </c:pt>
              </c:numCache>
            </c:numRef>
          </c:cat>
          <c:val>
            <c:numRef>
              <c:f>Arkusz1!$B$6:$F$6</c:f>
              <c:numCache>
                <c:formatCode>General</c:formatCode>
                <c:ptCount val="5"/>
                <c:pt idx="0">
                  <c:v>264</c:v>
                </c:pt>
                <c:pt idx="1">
                  <c:v>271</c:v>
                </c:pt>
                <c:pt idx="2">
                  <c:v>275</c:v>
                </c:pt>
                <c:pt idx="3">
                  <c:v>279</c:v>
                </c:pt>
                <c:pt idx="4">
                  <c:v>284</c:v>
                </c:pt>
              </c:numCache>
            </c:numRef>
          </c:val>
          <c:smooth val="1"/>
        </c:ser>
        <c:dLbls>
          <c:showLegendKey val="0"/>
          <c:showVal val="0"/>
          <c:showCatName val="0"/>
          <c:showSerName val="0"/>
          <c:showPercent val="0"/>
          <c:showBubbleSize val="0"/>
        </c:dLbls>
        <c:marker val="1"/>
        <c:smooth val="0"/>
        <c:axId val="120421376"/>
        <c:axId val="120548736"/>
      </c:lineChart>
      <c:catAx>
        <c:axId val="120421376"/>
        <c:scaling>
          <c:orientation val="minMax"/>
        </c:scaling>
        <c:delete val="0"/>
        <c:axPos val="b"/>
        <c:numFmt formatCode="General" sourceLinked="1"/>
        <c:majorTickMark val="out"/>
        <c:minorTickMark val="cross"/>
        <c:tickLblPos val="nextTo"/>
        <c:crossAx val="120548736"/>
        <c:crosses val="autoZero"/>
        <c:auto val="1"/>
        <c:lblAlgn val="ctr"/>
        <c:lblOffset val="100"/>
        <c:noMultiLvlLbl val="1"/>
      </c:catAx>
      <c:valAx>
        <c:axId val="120548736"/>
        <c:scaling>
          <c:orientation val="minMax"/>
          <c:min val="150"/>
        </c:scaling>
        <c:delete val="0"/>
        <c:axPos val="l"/>
        <c:majorGridlines/>
        <c:numFmt formatCode="General" sourceLinked="1"/>
        <c:majorTickMark val="out"/>
        <c:minorTickMark val="cross"/>
        <c:tickLblPos val="nextTo"/>
        <c:crossAx val="120421376"/>
        <c:crosses val="autoZero"/>
        <c:crossBetween val="between"/>
        <c:minorUnit val="25"/>
      </c:valAx>
    </c:plotArea>
    <c:legend>
      <c:legendPos val="b"/>
      <c:layout>
        <c:manualLayout>
          <c:xMode val="edge"/>
          <c:yMode val="edge"/>
          <c:x val="4.2959872827818699E-2"/>
          <c:y val="0.7790615570143129"/>
          <c:w val="0.93302159709954191"/>
          <c:h val="0.1982181973267515"/>
        </c:manualLayout>
      </c:layout>
      <c:overlay val="0"/>
    </c:legend>
    <c:plotVisOnly val="1"/>
    <c:dispBlanksAs val="zero"/>
    <c:showDLblsOverMax val="1"/>
  </c:chart>
  <c:spPr>
    <a:solidFill>
      <a:schemeClr val="lt1"/>
    </a:solidFill>
    <a:ln w="25400" cap="flat" cmpd="sng" algn="ctr">
      <a:noFill/>
      <a:prstDash val="solid"/>
    </a:ln>
    <a:effectLst/>
  </c:spPr>
  <c:txPr>
    <a:bodyPr/>
    <a:lstStyle/>
    <a:p>
      <a:pPr>
        <a:defRPr>
          <a:solidFill>
            <a:schemeClr val="dk1"/>
          </a:solidFill>
          <a:latin typeface="+mn-lt"/>
          <a:ea typeface="+mn-ea"/>
          <a:cs typeface="+mn-cs"/>
        </a:defRPr>
      </a:pPr>
      <a:endParaRPr lang="pl-PL"/>
    </a:p>
  </c:txPr>
  <c:externalData r:id="rId1">
    <c:autoUpdate val="1"/>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C2736-08DB-41C1-BC3E-581CA0CA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7764</Words>
  <Characters>46590</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Uniwersytet Wrocławski</vt:lpstr>
    </vt:vector>
  </TitlesOfParts>
  <Company>upii</Company>
  <LinksUpToDate>false</LinksUpToDate>
  <CharactersWithSpaces>54246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Uniwersytet Wrocławski</dc:title>
  <dc:creator>Acer</dc:creator>
  <cp:lastModifiedBy>M&amp;R</cp:lastModifiedBy>
  <cp:revision>3</cp:revision>
  <cp:lastPrinted>2011-08-24T01:17:00Z</cp:lastPrinted>
  <dcterms:created xsi:type="dcterms:W3CDTF">2013-12-08T12:29:00Z</dcterms:created>
  <dcterms:modified xsi:type="dcterms:W3CDTF">2014-11-11T14:59:00Z</dcterms:modified>
</cp:coreProperties>
</file>