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F9" w:rsidRPr="005D55F9" w:rsidRDefault="005D55F9" w:rsidP="005D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55F9">
        <w:rPr>
          <w:rFonts w:ascii="Times New Roman" w:hAnsi="Times New Roman" w:cs="Times New Roman"/>
          <w:b/>
          <w:sz w:val="28"/>
          <w:szCs w:val="28"/>
        </w:rPr>
        <w:t>Zagadnienia na kolokwium IV SNP, gr 10</w:t>
      </w:r>
    </w:p>
    <w:p w:rsidR="007B6B37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Zasady prawa firmowego.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Ochrona prawa do firmy.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Zasady tworzenia firmy.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Firma a nazwa.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Prokura a pełnomocnictwo.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Zakres umocowania prokurenta i jego ograniczenia.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Podmiotowość spółki cywilnej.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Majątek spółki cywilnej. Udział wspólników w zyskach i stratach.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Rozwiązanie spółki cywilnej.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Istota spółek osobowych.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w spółkach osobowych.</w:t>
      </w:r>
    </w:p>
    <w:p w:rsidR="00B12B95" w:rsidRPr="005D55F9" w:rsidRDefault="00B12B95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za zobowiązania spółki jawnej.</w:t>
      </w:r>
    </w:p>
    <w:p w:rsidR="00B12B95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Powstanie spółki jawnej.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Rozwiązanie i likwidacja spółki jawnej.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Prowadzenie spraw spółki jawnej i jej reprezentacja.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Powstanie spółki partnerskiej.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w spółce partnerskiej.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Reprezentacja spółki partnerskiej.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Rozwiązanie i likwidacja spółki partnerskiej.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za zobowiązania w spółce komandytowej.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Zmiany w składzie osobowym spółki komandytowej.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Pozycja prawna komandytariusza w spółce.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Prowadzenie spraw spółki komandytowej.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Powstanie spółki komandytowo-akcyjnej.</w:t>
      </w:r>
    </w:p>
    <w:p w:rsidR="00DA2330" w:rsidRPr="005D55F9" w:rsidRDefault="00DA233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 xml:space="preserve">Majątek spółki komandytowo-akcyjnej. Kapitał zakładowy a wkład komplementariusza. </w:t>
      </w:r>
    </w:p>
    <w:p w:rsidR="00DA233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Organy w spółce komandytowo-akcyjnej a pozycja komplementariusza.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za zobowiązania w spółce komandytowo-akcyjnej.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Charakterystyka spółek kapitałowych.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Kapitał zakładowy, wkład i udział.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Jednoosobowa spółka kapitałowa.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Spółka w organizacji.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 xml:space="preserve">Powstanie spółki z o.o. 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Prawa i obowiązki wspólników w spółce z o.o.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Władze spółki.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w spółce z o.o.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Wyłączenie wspólnika w spółce z o.o.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Zmiany w strukturze podmiotowej spółki z o.o.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Rozwiązanie i likwidacja spółki z o.o.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Odpowiedzialność członka zarządu za zobowiązania spółki.</w:t>
      </w:r>
    </w:p>
    <w:p w:rsidR="005112A0" w:rsidRPr="005D55F9" w:rsidRDefault="005112A0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Zaskarżanie uchwał wspólników</w:t>
      </w:r>
      <w:r w:rsidR="005D55F9">
        <w:rPr>
          <w:rFonts w:ascii="Times New Roman" w:hAnsi="Times New Roman" w:cs="Times New Roman"/>
          <w:sz w:val="24"/>
          <w:szCs w:val="24"/>
        </w:rPr>
        <w:t xml:space="preserve"> w spółkach kapitałowych.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Kadencja a mandat.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lastRenderedPageBreak/>
        <w:t>Procedura zawiązywania spółki akcyjnej.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Rodzaje akcji.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Podwyższenie kapitału zakładowego w spółce akcyjnej.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Obniżenie kapitału zakładowego w spółce akcyjnej.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Prawa i obowiązki akcjonariuszy.</w:t>
      </w:r>
    </w:p>
    <w:p w:rsidR="003647A4" w:rsidRPr="005D55F9" w:rsidRDefault="003647A4" w:rsidP="00B12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F9">
        <w:rPr>
          <w:rFonts w:ascii="Times New Roman" w:hAnsi="Times New Roman" w:cs="Times New Roman"/>
          <w:sz w:val="24"/>
          <w:szCs w:val="24"/>
        </w:rPr>
        <w:t>Organy spółki akcyjnej.</w:t>
      </w:r>
    </w:p>
    <w:p w:rsidR="003647A4" w:rsidRPr="005D55F9" w:rsidRDefault="003647A4" w:rsidP="003647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3647A4" w:rsidRPr="005D55F9" w:rsidSect="007B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73D"/>
    <w:multiLevelType w:val="hybridMultilevel"/>
    <w:tmpl w:val="D918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526D"/>
    <w:multiLevelType w:val="hybridMultilevel"/>
    <w:tmpl w:val="B20C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95"/>
    <w:rsid w:val="000B253C"/>
    <w:rsid w:val="003647A4"/>
    <w:rsid w:val="004C0D33"/>
    <w:rsid w:val="005112A0"/>
    <w:rsid w:val="005D55F9"/>
    <w:rsid w:val="00773958"/>
    <w:rsid w:val="007B6B37"/>
    <w:rsid w:val="008B699A"/>
    <w:rsid w:val="00B12B95"/>
    <w:rsid w:val="00C63407"/>
    <w:rsid w:val="00CF50C5"/>
    <w:rsid w:val="00D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D735-05EF-49E8-B3EE-C406DCB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2015-03-02T18:47:00Z</dcterms:created>
  <dcterms:modified xsi:type="dcterms:W3CDTF">2015-03-02T18:47:00Z</dcterms:modified>
</cp:coreProperties>
</file>