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126" w:rsidRDefault="00F749AA" w:rsidP="00DC1126">
      <w:pPr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Odpowiedzialność deliktowa</w:t>
      </w:r>
      <w:r w:rsidR="00DC1126">
        <w:rPr>
          <w:rFonts w:ascii="Times New Roman" w:hAnsi="Times New Roman"/>
          <w:b/>
          <w:sz w:val="24"/>
          <w:szCs w:val="24"/>
        </w:rPr>
        <w:t xml:space="preserve"> – cz. 4</w:t>
      </w:r>
    </w:p>
    <w:p w:rsidR="00DC1126" w:rsidRDefault="00DC1126" w:rsidP="00DC112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C1126" w:rsidRPr="00F946CD" w:rsidRDefault="00DC1126" w:rsidP="00DC112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46CD">
        <w:rPr>
          <w:rFonts w:ascii="Times New Roman" w:hAnsi="Times New Roman"/>
          <w:sz w:val="24"/>
          <w:szCs w:val="24"/>
        </w:rPr>
        <w:t>Marta B. podróżująca samochodem z Zakopanego do Gdańska po czterech godzinach jazdy poczuła się słabo, doznała zawrotów głowy i uznała, że dalsze prowadzenie przez nią samochodu może grozić spowodowaniem wypadku drogowego, w związku z czym podjęła decyzję o zatrzymaniu się na najbliższej stacji benzynowej, żeby odpocząć i napić się kawy. Ponieważ jednak przez dłuższy czas nie mijała żadnej stancji benzynowej ani zajazdu, a jej dolegliwości nie ustępowały, zatrzymała samochód na poboczu, wyłączyła silnik i wysiadła, żeby zaczerpnąć świeżego powietrza. Otwieranymi drzwiami uderzyła mijającego ją rowerzystę – Adama S., który spadł z roweru.</w:t>
      </w:r>
    </w:p>
    <w:p w:rsidR="00DC1126" w:rsidRPr="00F946CD" w:rsidRDefault="00DC1126" w:rsidP="00DC112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46CD">
        <w:rPr>
          <w:rFonts w:ascii="Times New Roman" w:hAnsi="Times New Roman"/>
          <w:sz w:val="24"/>
          <w:szCs w:val="24"/>
        </w:rPr>
        <w:t>Po miesiącu od dnia tego zdarzenia Adam S. wniósł do sądu pozew skierowany przeciwko Marcie B.</w:t>
      </w:r>
      <w:r w:rsidR="0088055D">
        <w:rPr>
          <w:rFonts w:ascii="Times New Roman" w:hAnsi="Times New Roman"/>
          <w:sz w:val="24"/>
          <w:szCs w:val="24"/>
        </w:rPr>
        <w:t>,</w:t>
      </w:r>
      <w:r w:rsidRPr="00F946CD">
        <w:rPr>
          <w:rFonts w:ascii="Times New Roman" w:hAnsi="Times New Roman"/>
          <w:sz w:val="24"/>
          <w:szCs w:val="24"/>
        </w:rPr>
        <w:t xml:space="preserve"> żąda</w:t>
      </w:r>
      <w:r w:rsidR="0088055D">
        <w:rPr>
          <w:rFonts w:ascii="Times New Roman" w:hAnsi="Times New Roman"/>
          <w:sz w:val="24"/>
          <w:szCs w:val="24"/>
        </w:rPr>
        <w:t>jąc</w:t>
      </w:r>
      <w:r w:rsidRPr="00F946CD">
        <w:rPr>
          <w:rFonts w:ascii="Times New Roman" w:hAnsi="Times New Roman"/>
          <w:sz w:val="24"/>
          <w:szCs w:val="24"/>
        </w:rPr>
        <w:t xml:space="preserve"> zapłaty na swoją rzecz kwoty 600 zł, w tym 100 zł tytułem zwrotu kosztów zakupu środków leczniczych i 500 zł tytułem zwrotu kosztów naprawy uszkodzonego przez Martę B. roweru. W uzasadnieniu pozwu Adam S. wskazał, że domaga się zasądzenia powyższej kwoty na podstawie art. 436 k.c., gdyż należy przyjąć, że szkoda wyrządzona w wyniku otwierania drzwi mechanicznego środka komunikacji pozostaje w związku z jego ruchem.</w:t>
      </w:r>
    </w:p>
    <w:p w:rsidR="00DC1126" w:rsidRDefault="00DC1126" w:rsidP="00DC112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46CD">
        <w:rPr>
          <w:rFonts w:ascii="Times New Roman" w:hAnsi="Times New Roman"/>
          <w:sz w:val="24"/>
          <w:szCs w:val="24"/>
        </w:rPr>
        <w:t>W odpowiedzi na pozew Marta B. wskazała, że w chwili wyrządzenia szkody samochód, którego drzwi otwierała</w:t>
      </w:r>
      <w:r w:rsidR="0037588E">
        <w:rPr>
          <w:rFonts w:ascii="Times New Roman" w:hAnsi="Times New Roman"/>
          <w:sz w:val="24"/>
          <w:szCs w:val="24"/>
        </w:rPr>
        <w:t>,</w:t>
      </w:r>
      <w:r w:rsidRPr="00F946CD">
        <w:rPr>
          <w:rFonts w:ascii="Times New Roman" w:hAnsi="Times New Roman"/>
          <w:sz w:val="24"/>
          <w:szCs w:val="24"/>
        </w:rPr>
        <w:t xml:space="preserve"> nie znajdował się w ruchu, ponieważ zaparkowała go na przeznaczonym do tego poboczu w wyniku zaplanowanej przerwy w podróży, a jego silnik był w</w:t>
      </w:r>
      <w:r w:rsidR="0037588E">
        <w:rPr>
          <w:rFonts w:ascii="Times New Roman" w:hAnsi="Times New Roman"/>
          <w:sz w:val="24"/>
          <w:szCs w:val="24"/>
        </w:rPr>
        <w:t xml:space="preserve">yłączony. Nie ponosi ona </w:t>
      </w:r>
      <w:r w:rsidRPr="00F946CD">
        <w:rPr>
          <w:rFonts w:ascii="Times New Roman" w:hAnsi="Times New Roman"/>
          <w:sz w:val="24"/>
          <w:szCs w:val="24"/>
        </w:rPr>
        <w:t>winy w wyrządzeniu szkody, ponieważ ze względu na doznane przez nią w czasie jazdy dolegliwości, które były przyczyną zatrzymania p</w:t>
      </w:r>
      <w:r w:rsidR="000A54A0">
        <w:rPr>
          <w:rFonts w:ascii="Times New Roman" w:hAnsi="Times New Roman"/>
          <w:sz w:val="24"/>
          <w:szCs w:val="24"/>
        </w:rPr>
        <w:t xml:space="preserve">ojazdu, w chwili, o której mowa, </w:t>
      </w:r>
      <w:r w:rsidRPr="00F946CD">
        <w:rPr>
          <w:rFonts w:ascii="Times New Roman" w:hAnsi="Times New Roman"/>
          <w:sz w:val="24"/>
          <w:szCs w:val="24"/>
        </w:rPr>
        <w:t xml:space="preserve">była niepoczytalna. Dla uzasadnienia swoich twierdzeń pozwana dołączyła do odpowiedzi na pozew rachunek za prywatną wizytę u internisty, która miała miejsce </w:t>
      </w:r>
      <w:r w:rsidR="00606A75">
        <w:rPr>
          <w:rFonts w:ascii="Times New Roman" w:hAnsi="Times New Roman"/>
          <w:sz w:val="24"/>
          <w:szCs w:val="24"/>
        </w:rPr>
        <w:t xml:space="preserve">wieczorem </w:t>
      </w:r>
      <w:bookmarkStart w:id="0" w:name="_GoBack"/>
      <w:bookmarkEnd w:id="0"/>
      <w:r w:rsidRPr="00F946CD">
        <w:rPr>
          <w:rFonts w:ascii="Times New Roman" w:hAnsi="Times New Roman"/>
          <w:sz w:val="24"/>
          <w:szCs w:val="24"/>
        </w:rPr>
        <w:t>w dniu wypadku.</w:t>
      </w:r>
    </w:p>
    <w:p w:rsidR="00DC1126" w:rsidRDefault="00DC1126" w:rsidP="00DC112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C1126" w:rsidRPr="00F946CD" w:rsidRDefault="00DC1126" w:rsidP="00DC112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Oceń stan prawny i argumentację stron.</w:t>
      </w:r>
    </w:p>
    <w:p w:rsidR="00FC273E" w:rsidRDefault="00606A75"/>
    <w:sectPr w:rsidR="00FC2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B07B5"/>
    <w:multiLevelType w:val="hybridMultilevel"/>
    <w:tmpl w:val="53BCB27C"/>
    <w:lvl w:ilvl="0" w:tplc="07A6B7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C2"/>
    <w:rsid w:val="000A54A0"/>
    <w:rsid w:val="0037588E"/>
    <w:rsid w:val="00470FC2"/>
    <w:rsid w:val="005B7243"/>
    <w:rsid w:val="00606A75"/>
    <w:rsid w:val="007E16D3"/>
    <w:rsid w:val="0088055D"/>
    <w:rsid w:val="008C4833"/>
    <w:rsid w:val="00DC1126"/>
    <w:rsid w:val="00F7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620D0-2531-499C-A5BE-CDD6A2FB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1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Tenenbaum-Kulig</dc:creator>
  <cp:keywords/>
  <dc:description/>
  <cp:lastModifiedBy>Monika Tenenbaum-Kulig</cp:lastModifiedBy>
  <cp:revision>8</cp:revision>
  <dcterms:created xsi:type="dcterms:W3CDTF">2017-11-03T07:17:00Z</dcterms:created>
  <dcterms:modified xsi:type="dcterms:W3CDTF">2017-11-03T07:21:00Z</dcterms:modified>
</cp:coreProperties>
</file>