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92" w:rsidRDefault="006B5A6B">
      <w:pPr>
        <w:pStyle w:val="Domylnie"/>
        <w:spacing w:after="0"/>
        <w:jc w:val="center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42260" cy="12255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2" w:rsidRDefault="009B3692">
      <w:pPr>
        <w:pStyle w:val="Domylnie"/>
        <w:spacing w:after="0"/>
      </w:pPr>
    </w:p>
    <w:p w:rsidR="009B3692" w:rsidRDefault="009B3692">
      <w:pPr>
        <w:pStyle w:val="Domylnie"/>
        <w:spacing w:after="0"/>
      </w:pP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</w:rPr>
        <w:t>Wydział Prawa, Administracji i Ekonomii</w:t>
      </w: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</w:rPr>
        <w:t>Instytut Nauk Administra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cyjnych</w:t>
      </w:r>
    </w:p>
    <w:p w:rsidR="009B3692" w:rsidRDefault="006B5A6B">
      <w:pPr>
        <w:pStyle w:val="Domylnie"/>
        <w:spacing w:after="0"/>
      </w:pPr>
      <w:r>
        <w:rPr>
          <w:rFonts w:ascii="Times New Roman" w:hAnsi="Times New Roman"/>
          <w:sz w:val="24"/>
          <w:szCs w:val="24"/>
        </w:rPr>
        <w:t>Zakład Publicznego Prawa Gospodarczego</w:t>
      </w:r>
    </w:p>
    <w:p w:rsidR="009B3692" w:rsidRDefault="009B3692">
      <w:pPr>
        <w:pStyle w:val="Domylnie"/>
        <w:spacing w:after="0"/>
        <w:jc w:val="center"/>
      </w:pPr>
    </w:p>
    <w:p w:rsidR="009B3692" w:rsidRDefault="009B3692">
      <w:pPr>
        <w:pStyle w:val="Domylnie"/>
        <w:spacing w:after="0"/>
        <w:jc w:val="center"/>
      </w:pPr>
    </w:p>
    <w:p w:rsidR="009B3692" w:rsidRDefault="006B5A6B">
      <w:pPr>
        <w:pStyle w:val="Domylni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Prawo zamówień publicznych</w:t>
      </w:r>
    </w:p>
    <w:p w:rsidR="009B3692" w:rsidRDefault="006B5A6B">
      <w:pPr>
        <w:pStyle w:val="Domylni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Harmonogram oraz warunki zaliczenia konwersatoriów </w:t>
      </w:r>
      <w:r>
        <w:rPr>
          <w:rFonts w:ascii="Times New Roman" w:hAnsi="Times New Roman"/>
          <w:b/>
          <w:sz w:val="24"/>
          <w:szCs w:val="24"/>
        </w:rPr>
        <w:br/>
        <w:t>w semestrze zimowym roku akademickiego 201</w:t>
      </w:r>
      <w:r w:rsidR="00D27A9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D27A91">
        <w:rPr>
          <w:rFonts w:ascii="Times New Roman" w:hAnsi="Times New Roman"/>
          <w:b/>
          <w:sz w:val="24"/>
          <w:szCs w:val="24"/>
        </w:rPr>
        <w:t>7</w:t>
      </w:r>
    </w:p>
    <w:p w:rsidR="009B3692" w:rsidRDefault="009B3692">
      <w:pPr>
        <w:pStyle w:val="Domylnie"/>
        <w:spacing w:after="0"/>
        <w:jc w:val="center"/>
      </w:pPr>
    </w:p>
    <w:p w:rsidR="009B3692" w:rsidRDefault="009B3692">
      <w:pPr>
        <w:pStyle w:val="Domylnie"/>
        <w:spacing w:after="0"/>
        <w:jc w:val="center"/>
      </w:pPr>
    </w:p>
    <w:p w:rsidR="009B3692" w:rsidRPr="00D27A91" w:rsidRDefault="006B5A6B" w:rsidP="00D27A91">
      <w:pPr>
        <w:pStyle w:val="Domylnie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  <w:u w:val="single"/>
        </w:rPr>
        <w:t xml:space="preserve">Studia </w:t>
      </w:r>
      <w:r w:rsidR="00D27A91" w:rsidRPr="00D27A91">
        <w:rPr>
          <w:rFonts w:ascii="Arial" w:hAnsi="Arial" w:cs="Arial"/>
          <w:sz w:val="20"/>
          <w:szCs w:val="20"/>
          <w:u w:val="single"/>
        </w:rPr>
        <w:t>Nies</w:t>
      </w:r>
      <w:r w:rsidRPr="00D27A91">
        <w:rPr>
          <w:rFonts w:ascii="Arial" w:hAnsi="Arial" w:cs="Arial"/>
          <w:sz w:val="20"/>
          <w:szCs w:val="20"/>
          <w:u w:val="single"/>
        </w:rPr>
        <w:t xml:space="preserve">tacjonarne </w:t>
      </w:r>
      <w:r w:rsidR="00D27A91" w:rsidRPr="00D27A91">
        <w:rPr>
          <w:rFonts w:ascii="Arial" w:hAnsi="Arial" w:cs="Arial"/>
          <w:sz w:val="20"/>
          <w:szCs w:val="20"/>
          <w:u w:val="single"/>
        </w:rPr>
        <w:t>Prawa</w:t>
      </w:r>
      <w:r w:rsidRPr="00D27A91">
        <w:rPr>
          <w:rFonts w:ascii="Arial" w:hAnsi="Arial" w:cs="Arial"/>
          <w:sz w:val="20"/>
          <w:szCs w:val="20"/>
          <w:u w:val="single"/>
        </w:rPr>
        <w:t xml:space="preserve"> III rok gr. </w:t>
      </w:r>
      <w:r w:rsidR="00D27A91" w:rsidRPr="00D27A91">
        <w:rPr>
          <w:rFonts w:ascii="Arial" w:hAnsi="Arial" w:cs="Arial"/>
          <w:sz w:val="20"/>
          <w:szCs w:val="20"/>
          <w:u w:val="single"/>
        </w:rPr>
        <w:t>1,2,3,7,8</w:t>
      </w:r>
    </w:p>
    <w:p w:rsidR="009B3692" w:rsidRPr="00D27A91" w:rsidRDefault="009B3692" w:rsidP="00D27A91">
      <w:pPr>
        <w:pStyle w:val="Domylnie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Domylnie"/>
        <w:spacing w:after="0" w:line="298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27A91">
        <w:rPr>
          <w:rFonts w:ascii="Arial" w:hAnsi="Arial" w:cs="Arial"/>
          <w:sz w:val="20"/>
          <w:szCs w:val="20"/>
          <w:u w:val="single"/>
        </w:rPr>
        <w:t xml:space="preserve">Prowadzący: mgr </w:t>
      </w:r>
      <w:r w:rsidR="00D27A91" w:rsidRPr="00D27A91">
        <w:rPr>
          <w:rFonts w:ascii="Arial" w:hAnsi="Arial" w:cs="Arial"/>
          <w:sz w:val="20"/>
          <w:szCs w:val="20"/>
          <w:u w:val="single"/>
        </w:rPr>
        <w:t>Ewelina Danel</w:t>
      </w:r>
    </w:p>
    <w:p w:rsidR="00D27A91" w:rsidRPr="00D27A91" w:rsidRDefault="00D27A91" w:rsidP="00D27A91">
      <w:pPr>
        <w:pStyle w:val="Domylnie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9B3692" w:rsidP="00D27A91">
      <w:pPr>
        <w:pStyle w:val="Domylnie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Domylnie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b/>
          <w:sz w:val="20"/>
          <w:szCs w:val="20"/>
        </w:rPr>
        <w:t>I Harmonogram zajęć</w:t>
      </w:r>
    </w:p>
    <w:p w:rsidR="009B3692" w:rsidRPr="00D27A91" w:rsidRDefault="009B3692" w:rsidP="00D27A91">
      <w:pPr>
        <w:pStyle w:val="Domylnie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Akapitzlist"/>
        <w:numPr>
          <w:ilvl w:val="0"/>
          <w:numId w:val="1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Kwestie organizacyjne</w:t>
      </w:r>
    </w:p>
    <w:p w:rsidR="00D27A91" w:rsidRPr="00D27A91" w:rsidRDefault="006B5A6B" w:rsidP="00D27A91">
      <w:pPr>
        <w:pStyle w:val="Akapitzlist"/>
        <w:spacing w:after="0" w:line="298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Wprowadzenie do przedmiotu</w:t>
      </w:r>
    </w:p>
    <w:p w:rsidR="00D27A91" w:rsidRPr="00D27A91" w:rsidRDefault="00D27A91" w:rsidP="00D27A91">
      <w:pPr>
        <w:pStyle w:val="Akapitzlist"/>
        <w:numPr>
          <w:ilvl w:val="0"/>
          <w:numId w:val="9"/>
        </w:numPr>
        <w:tabs>
          <w:tab w:val="clear" w:pos="708"/>
        </w:tabs>
        <w:suppressAutoHyphens w:val="0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zagadnienia dot. wolności gospodarczej</w:t>
      </w:r>
    </w:p>
    <w:p w:rsidR="00D27A91" w:rsidRPr="00D27A91" w:rsidRDefault="00D27A91" w:rsidP="00D27A91">
      <w:pPr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7A91" w:rsidRPr="00D27A91" w:rsidRDefault="00D27A91" w:rsidP="00D27A91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spacing w:after="0" w:line="298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Wolność działalności gospodarczej i możliwość jej ograniczania</w:t>
      </w:r>
    </w:p>
    <w:p w:rsidR="00D27A91" w:rsidRPr="00D27A91" w:rsidRDefault="00D27A91" w:rsidP="00D27A91">
      <w:pPr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Pojęcie działalności gospodarczej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Wyznaczniki pojęcia działalności gospodarczej 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Działalność rolnicza i agroturystyczna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Pojęcie i rodzaje przedsiębiorców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Pojęcie przedsiębiorstwa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Podstawowe obowiązki przedsiębiorcy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Rejestracja przedsiębiorców – podstawy funkcjonowania KRS i CEIDG 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Pojęcie osoby zagranicznej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Pojęcie przedsiębiorcy zagranicznego</w:t>
      </w:r>
    </w:p>
    <w:p w:rsidR="00D27A91" w:rsidRPr="00D27A91" w:rsidRDefault="00D27A91" w:rsidP="00D27A9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after="0" w:line="298" w:lineRule="auto"/>
        <w:ind w:left="113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Oddziały i przedstawicielstwa przedsiębiorców zagranicznych w Polsce</w:t>
      </w:r>
    </w:p>
    <w:p w:rsidR="00D27A91" w:rsidRPr="00D27A91" w:rsidRDefault="00D27A91" w:rsidP="00D27A91">
      <w:pPr>
        <w:pStyle w:val="Akapitzlist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7A91" w:rsidRPr="00D27A91" w:rsidRDefault="00D27A91" w:rsidP="00D27A91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Reglamentacja i policja gospodarcza </w:t>
      </w:r>
    </w:p>
    <w:p w:rsidR="00D27A91" w:rsidRPr="00D27A91" w:rsidRDefault="00D27A91" w:rsidP="00D27A91">
      <w:pPr>
        <w:pStyle w:val="Akapitzlist"/>
        <w:numPr>
          <w:ilvl w:val="0"/>
          <w:numId w:val="10"/>
        </w:numPr>
        <w:tabs>
          <w:tab w:val="clear" w:pos="708"/>
        </w:tabs>
        <w:suppressAutoHyphens w:val="0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Pojęcie kontroli i nadzoru – kontrola w </w:t>
      </w:r>
      <w:proofErr w:type="spellStart"/>
      <w:r w:rsidRPr="00D27A91">
        <w:rPr>
          <w:rFonts w:ascii="Arial" w:hAnsi="Arial" w:cs="Arial"/>
          <w:sz w:val="20"/>
          <w:szCs w:val="20"/>
        </w:rPr>
        <w:t>u.s.d.g</w:t>
      </w:r>
      <w:proofErr w:type="spellEnd"/>
      <w:r w:rsidRPr="00D27A91">
        <w:rPr>
          <w:rFonts w:ascii="Arial" w:hAnsi="Arial" w:cs="Arial"/>
          <w:sz w:val="20"/>
          <w:szCs w:val="20"/>
        </w:rPr>
        <w:t>.</w:t>
      </w:r>
    </w:p>
    <w:p w:rsidR="00D27A91" w:rsidRPr="00D27A91" w:rsidRDefault="00D27A91" w:rsidP="00D27A91">
      <w:pPr>
        <w:pStyle w:val="Akapitzlist"/>
        <w:numPr>
          <w:ilvl w:val="0"/>
          <w:numId w:val="10"/>
        </w:numPr>
        <w:tabs>
          <w:tab w:val="clear" w:pos="708"/>
        </w:tabs>
        <w:suppressAutoHyphens w:val="0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Koncesja- pojęcie, warunki udzielenia, odmowa udzielenia, cofnięcie</w:t>
      </w:r>
    </w:p>
    <w:p w:rsidR="00D27A91" w:rsidRPr="00D27A91" w:rsidRDefault="00D27A91" w:rsidP="00D27A91">
      <w:pPr>
        <w:pStyle w:val="Akapitzlist"/>
        <w:numPr>
          <w:ilvl w:val="0"/>
          <w:numId w:val="10"/>
        </w:numPr>
        <w:tabs>
          <w:tab w:val="clear" w:pos="708"/>
        </w:tabs>
        <w:suppressAutoHyphens w:val="0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Zezwolenie, licencja, działalność regulowana, zgoda  </w:t>
      </w:r>
    </w:p>
    <w:p w:rsidR="00D27A91" w:rsidRPr="00D27A91" w:rsidRDefault="00D27A91" w:rsidP="00D27A91">
      <w:pPr>
        <w:pStyle w:val="Akapitzlist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7A91" w:rsidRPr="00D27A91" w:rsidRDefault="00D27A91" w:rsidP="00D27A91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Prawo zamówień publicznych – pojęcie, zasady, tryby, środki zaskarżenia</w:t>
      </w:r>
    </w:p>
    <w:p w:rsidR="00D27A91" w:rsidRPr="00D27A91" w:rsidRDefault="00D27A91" w:rsidP="00D27A91">
      <w:pPr>
        <w:pStyle w:val="Akapitzlist"/>
        <w:spacing w:after="0" w:line="29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Komercjalizacja i prywatyzacja </w:t>
      </w:r>
    </w:p>
    <w:p w:rsidR="009B3692" w:rsidRPr="00D27A91" w:rsidRDefault="00D27A91" w:rsidP="00D27A91">
      <w:pPr>
        <w:spacing w:after="0" w:line="298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 Działalność gospodarcza </w:t>
      </w:r>
      <w:proofErr w:type="spellStart"/>
      <w:r w:rsidRPr="00D27A91">
        <w:rPr>
          <w:rFonts w:ascii="Arial" w:hAnsi="Arial" w:cs="Arial"/>
          <w:sz w:val="20"/>
          <w:szCs w:val="20"/>
        </w:rPr>
        <w:t>j.s.t</w:t>
      </w:r>
      <w:proofErr w:type="spellEnd"/>
      <w:r w:rsidRPr="00D27A91">
        <w:rPr>
          <w:rFonts w:ascii="Arial" w:hAnsi="Arial" w:cs="Arial"/>
          <w:sz w:val="20"/>
          <w:szCs w:val="20"/>
        </w:rPr>
        <w:t>., pojęcie gospodarki komunalnej</w:t>
      </w:r>
    </w:p>
    <w:p w:rsidR="009B3692" w:rsidRPr="00D27A91" w:rsidRDefault="009B3692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Akapitzlist"/>
        <w:numPr>
          <w:ilvl w:val="0"/>
          <w:numId w:val="1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Kolokwium (forma pisemna)</w:t>
      </w:r>
    </w:p>
    <w:p w:rsidR="009B3692" w:rsidRPr="00D27A91" w:rsidRDefault="009B3692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Akapitzlist"/>
        <w:numPr>
          <w:ilvl w:val="0"/>
          <w:numId w:val="1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Poprawa kolokwium</w:t>
      </w:r>
    </w:p>
    <w:p w:rsidR="00D27A91" w:rsidRPr="00D27A91" w:rsidRDefault="006B5A6B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ab/>
        <w:t>Wystawienie ocen końcowych</w:t>
      </w:r>
    </w:p>
    <w:p w:rsidR="00D27A91" w:rsidRPr="00D27A91" w:rsidRDefault="00D27A91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ab/>
        <w:t>Pomoc publiczna</w:t>
      </w:r>
    </w:p>
    <w:p w:rsidR="009B3692" w:rsidRPr="00D27A91" w:rsidRDefault="006B5A6B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ab/>
        <w:t>Wyjaśnienie kwestii problematycznych zaproponowanych przez studentów</w:t>
      </w:r>
    </w:p>
    <w:p w:rsidR="009B3692" w:rsidRPr="00D27A91" w:rsidRDefault="009B3692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b/>
          <w:sz w:val="20"/>
          <w:szCs w:val="20"/>
        </w:rPr>
        <w:t>II Warunki zaliczenia i składowa oceny końcowej</w:t>
      </w:r>
    </w:p>
    <w:p w:rsidR="009B3692" w:rsidRPr="00D27A91" w:rsidRDefault="009B3692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Akapitzlist"/>
        <w:numPr>
          <w:ilvl w:val="0"/>
          <w:numId w:val="2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Obecność na zajęciach jest obowiązkowa. Dopuszczalna jest jedna </w:t>
      </w:r>
      <w:r w:rsidRPr="00D27A91">
        <w:rPr>
          <w:rFonts w:ascii="Arial" w:hAnsi="Arial" w:cs="Arial"/>
          <w:sz w:val="20"/>
          <w:szCs w:val="20"/>
        </w:rPr>
        <w:tab/>
        <w:t xml:space="preserve">nieusprawiedliwiona </w:t>
      </w:r>
      <w:r w:rsidRPr="00D27A91">
        <w:rPr>
          <w:rFonts w:ascii="Arial" w:hAnsi="Arial" w:cs="Arial"/>
          <w:sz w:val="20"/>
          <w:szCs w:val="20"/>
        </w:rPr>
        <w:tab/>
        <w:t xml:space="preserve">nieobecność, każda następna wymaga zaliczenia na </w:t>
      </w:r>
      <w:r w:rsidRPr="00D27A91">
        <w:rPr>
          <w:rFonts w:ascii="Arial" w:hAnsi="Arial" w:cs="Arial"/>
          <w:sz w:val="20"/>
          <w:szCs w:val="20"/>
        </w:rPr>
        <w:tab/>
        <w:t xml:space="preserve">konsultacjach </w:t>
      </w:r>
      <w:r w:rsidR="00D27A91" w:rsidRPr="00D27A91">
        <w:rPr>
          <w:rFonts w:ascii="Arial" w:hAnsi="Arial" w:cs="Arial"/>
          <w:sz w:val="20"/>
          <w:szCs w:val="20"/>
        </w:rPr>
        <w:t xml:space="preserve"> </w:t>
      </w:r>
      <w:r w:rsidRPr="00D27A91">
        <w:rPr>
          <w:rFonts w:ascii="Arial" w:hAnsi="Arial" w:cs="Arial"/>
          <w:sz w:val="20"/>
          <w:szCs w:val="20"/>
        </w:rPr>
        <w:t xml:space="preserve">(tematyka </w:t>
      </w:r>
      <w:r w:rsidRPr="00D27A91">
        <w:rPr>
          <w:rFonts w:ascii="Arial" w:hAnsi="Arial" w:cs="Arial"/>
          <w:sz w:val="20"/>
          <w:szCs w:val="20"/>
        </w:rPr>
        <w:tab/>
        <w:t xml:space="preserve">poruszana na zajęciach, na których student był </w:t>
      </w:r>
      <w:r w:rsidR="00D27A91" w:rsidRPr="00D27A91">
        <w:rPr>
          <w:rFonts w:ascii="Arial" w:hAnsi="Arial" w:cs="Arial"/>
          <w:sz w:val="20"/>
          <w:szCs w:val="20"/>
        </w:rPr>
        <w:tab/>
      </w:r>
      <w:r w:rsidRPr="00D27A91">
        <w:rPr>
          <w:rFonts w:ascii="Arial" w:hAnsi="Arial" w:cs="Arial"/>
          <w:sz w:val="20"/>
          <w:szCs w:val="20"/>
        </w:rPr>
        <w:t>nieobecny).</w:t>
      </w:r>
    </w:p>
    <w:p w:rsidR="009B3692" w:rsidRPr="00D27A91" w:rsidRDefault="006B5A6B" w:rsidP="00D27A91">
      <w:pPr>
        <w:pStyle w:val="Akapitzlist"/>
        <w:numPr>
          <w:ilvl w:val="0"/>
          <w:numId w:val="2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Pozytywna ocena z kolokwium zaliczeniowego.</w:t>
      </w:r>
    </w:p>
    <w:p w:rsidR="009B3692" w:rsidRPr="00D27A91" w:rsidRDefault="006B5A6B" w:rsidP="00D27A91">
      <w:pPr>
        <w:pStyle w:val="Akapitzlist"/>
        <w:numPr>
          <w:ilvl w:val="0"/>
          <w:numId w:val="2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Na ocenę końcową z konwersatoriów składać się będzie ponadto aktywność na </w:t>
      </w:r>
      <w:r w:rsidRPr="00D27A91">
        <w:rPr>
          <w:rFonts w:ascii="Arial" w:hAnsi="Arial" w:cs="Arial"/>
          <w:sz w:val="20"/>
          <w:szCs w:val="20"/>
        </w:rPr>
        <w:tab/>
        <w:t>zajęciach, odpowiedź ustna, ocena z kartkówki etc.</w:t>
      </w:r>
    </w:p>
    <w:p w:rsidR="009B3692" w:rsidRPr="00D27A91" w:rsidRDefault="009B3692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9B3692" w:rsidRPr="00D27A91" w:rsidRDefault="006B5A6B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b/>
          <w:sz w:val="20"/>
          <w:szCs w:val="20"/>
        </w:rPr>
        <w:t>III Akty prawne</w:t>
      </w:r>
    </w:p>
    <w:p w:rsidR="009B3692" w:rsidRPr="00D27A91" w:rsidRDefault="009B3692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Podstawowe akty prawne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Konstytucja Rzeczypospolitej Polskiej z dnia 2 kwietnia 1997 r.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2 lipca 2004 r. o swobodzie działalności gospodarczej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 Ustawa z dnia 20 sierpnia 1997 r. o Krajowym Rejestrze Sądowym.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Ustawa z dnia 4 marca 2010 r. o świadczeniu usług na terytorium Rzeczypospolitej Polskiej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Traktat o funkcjonowaniu Unii Europejskiej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20 grudnia 1996 r. o gospodarce komunalnej .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8 marca 1990 r. o samorządzie gminnym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 Ustawa z 5 czerwca 1998 r. o samorządzie powiatowym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5 czerwca 1998 r. o samorządzie województwa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30 czerwca 2005 r. o finansach publicznych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3 stycznia 1946 r. o przejęciu na własność państwa podstawowych gałęzi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D27A91">
        <w:rPr>
          <w:rFonts w:ascii="Arial" w:hAnsi="Arial" w:cs="Arial"/>
          <w:sz w:val="20"/>
          <w:szCs w:val="20"/>
        </w:rPr>
        <w:t xml:space="preserve">gospodarki narodowej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25 września 1981 r. o przedsiębiorstwach państwowych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30 sierpnia 1996 r. o komercjalizacji i prywatyzacji </w:t>
      </w:r>
    </w:p>
    <w:p w:rsidR="00D27A91" w:rsidRPr="00D27A91" w:rsidRDefault="00D27A91" w:rsidP="00D27A91">
      <w:pPr>
        <w:pStyle w:val="Akapitzlist"/>
        <w:numPr>
          <w:ilvl w:val="0"/>
          <w:numId w:val="3"/>
        </w:numPr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Ustawa z dnia 20 marca 1920 r. o nabywaniu nieruchomości przez cudzoziemców </w:t>
      </w:r>
    </w:p>
    <w:p w:rsidR="00D27A91" w:rsidRPr="00D27A91" w:rsidRDefault="00D27A91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D27A91" w:rsidRPr="00D27A91" w:rsidRDefault="00D27A91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7A91">
        <w:rPr>
          <w:rFonts w:ascii="Arial" w:hAnsi="Arial" w:cs="Arial"/>
          <w:b/>
          <w:sz w:val="20"/>
          <w:szCs w:val="20"/>
        </w:rPr>
        <w:t xml:space="preserve">IV  Proponowana literatura podstawowa </w:t>
      </w:r>
    </w:p>
    <w:p w:rsidR="00D27A91" w:rsidRPr="00D27A91" w:rsidRDefault="00D27A91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D27A91">
        <w:rPr>
          <w:rFonts w:ascii="Arial" w:hAnsi="Arial" w:cs="Arial"/>
          <w:sz w:val="20"/>
          <w:szCs w:val="20"/>
        </w:rPr>
        <w:t>A.Borkowski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A. Chełmoński, M. </w:t>
      </w:r>
      <w:proofErr w:type="spellStart"/>
      <w:r w:rsidRPr="00D27A91">
        <w:rPr>
          <w:rFonts w:ascii="Arial" w:hAnsi="Arial" w:cs="Arial"/>
          <w:sz w:val="20"/>
          <w:szCs w:val="20"/>
        </w:rPr>
        <w:t>Guziński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K. Kiczka, L. </w:t>
      </w:r>
      <w:proofErr w:type="spellStart"/>
      <w:r w:rsidRPr="00D27A91">
        <w:rPr>
          <w:rFonts w:ascii="Arial" w:hAnsi="Arial" w:cs="Arial"/>
          <w:sz w:val="20"/>
          <w:szCs w:val="20"/>
        </w:rPr>
        <w:t>Kieres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 (red.), T. </w:t>
      </w:r>
      <w:proofErr w:type="spellStart"/>
      <w:r w:rsidRPr="00D27A91">
        <w:rPr>
          <w:rFonts w:ascii="Arial" w:hAnsi="Arial" w:cs="Arial"/>
          <w:sz w:val="20"/>
          <w:szCs w:val="20"/>
        </w:rPr>
        <w:t>Kocowski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M. Szydło, Administracyjne prawo </w:t>
      </w:r>
      <w:proofErr w:type="spellStart"/>
      <w:r w:rsidRPr="00D27A91">
        <w:rPr>
          <w:rFonts w:ascii="Arial" w:hAnsi="Arial" w:cs="Arial"/>
          <w:sz w:val="20"/>
          <w:szCs w:val="20"/>
        </w:rPr>
        <w:t>ospodarcze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Wrocław 2009. </w:t>
      </w:r>
    </w:p>
    <w:p w:rsidR="00D27A91" w:rsidRPr="00D27A91" w:rsidRDefault="00D27A91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D27A91" w:rsidRPr="00D27A91" w:rsidRDefault="00D27A91" w:rsidP="00D27A91">
      <w:pPr>
        <w:pStyle w:val="Akapitzlist"/>
        <w:spacing w:after="0" w:line="298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7A91">
        <w:rPr>
          <w:rFonts w:ascii="Arial" w:hAnsi="Arial" w:cs="Arial"/>
          <w:b/>
          <w:sz w:val="20"/>
          <w:szCs w:val="20"/>
        </w:rPr>
        <w:t>V Proponowana literatura uzupełniająca</w:t>
      </w:r>
    </w:p>
    <w:p w:rsidR="00D27A91" w:rsidRPr="00D27A91" w:rsidRDefault="00D27A91" w:rsidP="00D27A91">
      <w:pPr>
        <w:pStyle w:val="Akapitzlist"/>
        <w:numPr>
          <w:ilvl w:val="3"/>
          <w:numId w:val="12"/>
        </w:numPr>
        <w:tabs>
          <w:tab w:val="clear" w:pos="708"/>
          <w:tab w:val="left" w:pos="-142"/>
        </w:tabs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D27A91">
        <w:rPr>
          <w:rFonts w:ascii="Arial" w:hAnsi="Arial" w:cs="Arial"/>
          <w:sz w:val="20"/>
          <w:szCs w:val="20"/>
        </w:rPr>
        <w:t>Strzyczkowski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Prawo gospodarcze publiczne, Warszawa 2011. </w:t>
      </w:r>
    </w:p>
    <w:p w:rsidR="00D27A91" w:rsidRPr="00D27A91" w:rsidRDefault="00D27A91" w:rsidP="00D27A91">
      <w:pPr>
        <w:pStyle w:val="Akapitzlist"/>
        <w:numPr>
          <w:ilvl w:val="0"/>
          <w:numId w:val="12"/>
        </w:numPr>
        <w:tabs>
          <w:tab w:val="clear" w:pos="708"/>
          <w:tab w:val="left" w:pos="-142"/>
        </w:tabs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C. </w:t>
      </w:r>
      <w:proofErr w:type="spellStart"/>
      <w:r w:rsidRPr="00D27A91">
        <w:rPr>
          <w:rFonts w:ascii="Arial" w:hAnsi="Arial" w:cs="Arial"/>
          <w:sz w:val="20"/>
          <w:szCs w:val="20"/>
        </w:rPr>
        <w:t>Kosikowski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Publiczne prawo gospodarcze Polski i Unii Europejskiej, Warszawa 2010. </w:t>
      </w:r>
    </w:p>
    <w:p w:rsidR="00D27A91" w:rsidRPr="00D27A91" w:rsidRDefault="00D27A91" w:rsidP="00D27A91">
      <w:pPr>
        <w:pStyle w:val="Akapitzlist"/>
        <w:numPr>
          <w:ilvl w:val="0"/>
          <w:numId w:val="12"/>
        </w:numPr>
        <w:tabs>
          <w:tab w:val="clear" w:pos="708"/>
          <w:tab w:val="left" w:pos="-142"/>
        </w:tabs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 xml:space="preserve">Z. </w:t>
      </w:r>
      <w:proofErr w:type="spellStart"/>
      <w:r w:rsidRPr="00D27A91">
        <w:rPr>
          <w:rFonts w:ascii="Arial" w:hAnsi="Arial" w:cs="Arial"/>
          <w:sz w:val="20"/>
          <w:szCs w:val="20"/>
        </w:rPr>
        <w:t>Snażyk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A. Szafrański, Publiczne prawo gospodarcze. Wykłady, Warszawa 2010. </w:t>
      </w:r>
    </w:p>
    <w:p w:rsidR="00D27A91" w:rsidRPr="00D27A91" w:rsidRDefault="00D27A91" w:rsidP="00D27A91">
      <w:pPr>
        <w:pStyle w:val="Akapitzlist"/>
        <w:numPr>
          <w:ilvl w:val="0"/>
          <w:numId w:val="12"/>
        </w:numPr>
        <w:tabs>
          <w:tab w:val="clear" w:pos="708"/>
          <w:tab w:val="left" w:pos="-142"/>
        </w:tabs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lastRenderedPageBreak/>
        <w:t xml:space="preserve">M. </w:t>
      </w:r>
      <w:proofErr w:type="spellStart"/>
      <w:r w:rsidRPr="00D27A91">
        <w:rPr>
          <w:rFonts w:ascii="Arial" w:hAnsi="Arial" w:cs="Arial"/>
          <w:sz w:val="20"/>
          <w:szCs w:val="20"/>
        </w:rPr>
        <w:t>Etel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D27A91">
        <w:rPr>
          <w:rFonts w:ascii="Arial" w:hAnsi="Arial" w:cs="Arial"/>
          <w:sz w:val="20"/>
          <w:szCs w:val="20"/>
        </w:rPr>
        <w:t>Nowikowska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A. Piszcz, J. </w:t>
      </w:r>
      <w:proofErr w:type="spellStart"/>
      <w:r w:rsidRPr="00D27A91">
        <w:rPr>
          <w:rFonts w:ascii="Arial" w:hAnsi="Arial" w:cs="Arial"/>
          <w:sz w:val="20"/>
          <w:szCs w:val="20"/>
        </w:rPr>
        <w:t>Sieńczyło-Chlabicz</w:t>
      </w:r>
      <w:proofErr w:type="spellEnd"/>
      <w:r w:rsidRPr="00D27A91">
        <w:rPr>
          <w:rFonts w:ascii="Arial" w:hAnsi="Arial" w:cs="Arial"/>
          <w:sz w:val="20"/>
          <w:szCs w:val="20"/>
        </w:rPr>
        <w:t xml:space="preserve">, W. Stachurski, A. Żukowska, </w:t>
      </w:r>
      <w:r w:rsidR="00C6438D">
        <w:rPr>
          <w:rFonts w:ascii="Arial" w:hAnsi="Arial" w:cs="Arial"/>
          <w:sz w:val="20"/>
          <w:szCs w:val="20"/>
        </w:rPr>
        <w:tab/>
      </w:r>
      <w:r w:rsidRPr="00D27A91">
        <w:rPr>
          <w:rFonts w:ascii="Arial" w:hAnsi="Arial" w:cs="Arial"/>
          <w:sz w:val="20"/>
          <w:szCs w:val="20"/>
        </w:rPr>
        <w:t xml:space="preserve">Publiczne prawo gospodarcze. Ćwiczenia, Warszawa 2010 . </w:t>
      </w:r>
    </w:p>
    <w:p w:rsidR="009B3692" w:rsidRDefault="00D27A91" w:rsidP="00D27A91">
      <w:pPr>
        <w:pStyle w:val="Akapitzlist"/>
        <w:numPr>
          <w:ilvl w:val="0"/>
          <w:numId w:val="12"/>
        </w:numPr>
        <w:tabs>
          <w:tab w:val="clear" w:pos="708"/>
          <w:tab w:val="left" w:pos="-142"/>
        </w:tabs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7A91">
        <w:rPr>
          <w:rFonts w:ascii="Arial" w:hAnsi="Arial" w:cs="Arial"/>
          <w:sz w:val="20"/>
          <w:szCs w:val="20"/>
        </w:rPr>
        <w:t>M. Szydło, Swoboda działalności gospodarczej, Warszawa 2005.</w:t>
      </w:r>
    </w:p>
    <w:p w:rsidR="00C6438D" w:rsidRPr="00C6438D" w:rsidRDefault="00C6438D" w:rsidP="00C6438D">
      <w:pPr>
        <w:pStyle w:val="Akapitzlist"/>
        <w:numPr>
          <w:ilvl w:val="0"/>
          <w:numId w:val="12"/>
        </w:numPr>
        <w:tabs>
          <w:tab w:val="clear" w:pos="708"/>
          <w:tab w:val="left" w:pos="-142"/>
        </w:tabs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J. Grabowski, L.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Kieres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Walaszek-Pyzioł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M. Biliński, R. Blicharz, T. Długosz, K.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Horubski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K. Kiczka, T.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Kocowski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M. Szydło, A. Żurawik (red. serii R. Hauser, Z. Niewiadomski, 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Wróbel), System prawa administracyjnego. Publiczne prawo gospodarcze. Tom 8A,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Warszawa 2013.</w:t>
      </w:r>
    </w:p>
    <w:p w:rsidR="00C6438D" w:rsidRPr="00C6438D" w:rsidRDefault="00C6438D" w:rsidP="00C6438D">
      <w:pPr>
        <w:pStyle w:val="Akapitzlist"/>
        <w:numPr>
          <w:ilvl w:val="0"/>
          <w:numId w:val="12"/>
        </w:numPr>
        <w:tabs>
          <w:tab w:val="clear" w:pos="708"/>
          <w:tab w:val="left" w:pos="-142"/>
        </w:tabs>
        <w:spacing w:after="0" w:line="29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J. Grabowski, L.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Kieres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Walaszek-Pyzioł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R. Blicharz, T. Długosz, K.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Horubski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K. Kiczka,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M. Pawełczyk, M. Swora, M. Szydło, T. </w:t>
      </w:r>
      <w:proofErr w:type="spellStart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Włudyka</w:t>
      </w:r>
      <w:proofErr w:type="spellEnd"/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A. Żurawik (red. serii R. Hauser, Z.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Niewiadomski, A. Wróbel), System prawa administracyjnego. Publiczne prawo gospodarcze.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6438D">
        <w:rPr>
          <w:rFonts w:ascii="Arial" w:hAnsi="Arial" w:cs="Arial"/>
          <w:color w:val="000000"/>
          <w:sz w:val="20"/>
          <w:szCs w:val="20"/>
          <w:shd w:val="clear" w:color="auto" w:fill="FFFFFF"/>
        </w:rPr>
        <w:t>Tom 8B, Warszawa 2013.</w:t>
      </w:r>
    </w:p>
    <w:sectPr w:rsidR="00C6438D" w:rsidRPr="00C6438D" w:rsidSect="00CE2A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76B"/>
    <w:multiLevelType w:val="hybridMultilevel"/>
    <w:tmpl w:val="5352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57FE"/>
    <w:multiLevelType w:val="multilevel"/>
    <w:tmpl w:val="5486F8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EC0"/>
    <w:multiLevelType w:val="multilevel"/>
    <w:tmpl w:val="ECB20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0415"/>
    <w:multiLevelType w:val="hybridMultilevel"/>
    <w:tmpl w:val="876819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E1D82"/>
    <w:multiLevelType w:val="hybridMultilevel"/>
    <w:tmpl w:val="70B0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16C24"/>
    <w:multiLevelType w:val="multilevel"/>
    <w:tmpl w:val="D8D4C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0079"/>
    <w:multiLevelType w:val="hybridMultilevel"/>
    <w:tmpl w:val="B91A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6BED"/>
    <w:multiLevelType w:val="hybridMultilevel"/>
    <w:tmpl w:val="89109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CF3FEC"/>
    <w:multiLevelType w:val="hybridMultilevel"/>
    <w:tmpl w:val="0EE02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CA1D9A"/>
    <w:multiLevelType w:val="multilevel"/>
    <w:tmpl w:val="5486F8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6374"/>
    <w:multiLevelType w:val="multilevel"/>
    <w:tmpl w:val="3EC2F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9F0FA2"/>
    <w:multiLevelType w:val="multilevel"/>
    <w:tmpl w:val="C534D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3692"/>
    <w:rsid w:val="006B5A6B"/>
    <w:rsid w:val="009B3692"/>
    <w:rsid w:val="00C6438D"/>
    <w:rsid w:val="00CE2A44"/>
    <w:rsid w:val="00D2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E2A4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lang w:eastAsia="en-US"/>
    </w:rPr>
  </w:style>
  <w:style w:type="character" w:customStyle="1" w:styleId="TekstdymkaZnak">
    <w:name w:val="Tekst dymka Znak"/>
    <w:basedOn w:val="Domylnaczcionkaakapitu"/>
    <w:rsid w:val="00CE2A44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rsid w:val="00CE2A4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CE2A44"/>
    <w:pPr>
      <w:spacing w:after="120"/>
    </w:pPr>
  </w:style>
  <w:style w:type="paragraph" w:styleId="Lista">
    <w:name w:val="List"/>
    <w:basedOn w:val="Tretekstu"/>
    <w:rsid w:val="00CE2A44"/>
    <w:rPr>
      <w:rFonts w:cs="Lohit Hindi"/>
    </w:rPr>
  </w:style>
  <w:style w:type="paragraph" w:styleId="Podpis">
    <w:name w:val="Signature"/>
    <w:basedOn w:val="Domylnie"/>
    <w:rsid w:val="00CE2A4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CE2A44"/>
    <w:pPr>
      <w:suppressLineNumbers/>
    </w:pPr>
    <w:rPr>
      <w:rFonts w:cs="Lohit Hindi"/>
    </w:rPr>
  </w:style>
  <w:style w:type="paragraph" w:styleId="Akapitzlist">
    <w:name w:val="List Paragraph"/>
    <w:basedOn w:val="Domylnie"/>
    <w:uiPriority w:val="34"/>
    <w:qFormat/>
    <w:rsid w:val="00CE2A44"/>
    <w:pPr>
      <w:ind w:left="720"/>
    </w:pPr>
  </w:style>
  <w:style w:type="paragraph" w:styleId="Tekstdymka">
    <w:name w:val="Balloon Text"/>
    <w:basedOn w:val="Domylnie"/>
    <w:rsid w:val="00CE2A44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Ewelina Danel</cp:lastModifiedBy>
  <cp:revision>3</cp:revision>
  <cp:lastPrinted>2013-10-21T18:31:00Z</cp:lastPrinted>
  <dcterms:created xsi:type="dcterms:W3CDTF">2016-11-25T06:27:00Z</dcterms:created>
  <dcterms:modified xsi:type="dcterms:W3CDTF">2016-11-25T06:31:00Z</dcterms:modified>
</cp:coreProperties>
</file>