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F9" w:rsidRDefault="00B55DF9" w:rsidP="00B55DF9">
      <w:pPr>
        <w:jc w:val="right"/>
        <w:rPr>
          <w:sz w:val="18"/>
          <w:szCs w:val="18"/>
        </w:rPr>
      </w:pPr>
      <w:r>
        <w:rPr>
          <w:sz w:val="18"/>
          <w:szCs w:val="18"/>
        </w:rPr>
        <w:t>Rok akademicki 2018/2019</w:t>
      </w:r>
    </w:p>
    <w:p w:rsidR="00B55DF9" w:rsidRDefault="00B55DF9" w:rsidP="00B55DF9">
      <w:pPr>
        <w:jc w:val="left"/>
        <w:rPr>
          <w:sz w:val="18"/>
          <w:szCs w:val="18"/>
        </w:rPr>
      </w:pPr>
      <w:r>
        <w:rPr>
          <w:sz w:val="18"/>
          <w:szCs w:val="18"/>
        </w:rPr>
        <w:t>d</w:t>
      </w:r>
      <w:r w:rsidRPr="00DB3972">
        <w:rPr>
          <w:sz w:val="18"/>
          <w:szCs w:val="18"/>
        </w:rPr>
        <w:t>r Katarzyna Górska</w:t>
      </w:r>
    </w:p>
    <w:p w:rsidR="00B55DF9" w:rsidRPr="00DB3972" w:rsidRDefault="00B55DF9" w:rsidP="00B55DF9">
      <w:pPr>
        <w:jc w:val="left"/>
        <w:rPr>
          <w:sz w:val="18"/>
          <w:szCs w:val="18"/>
        </w:rPr>
      </w:pPr>
    </w:p>
    <w:p w:rsidR="00B55DF9" w:rsidRDefault="00B55DF9" w:rsidP="00B55DF9">
      <w:pPr>
        <w:jc w:val="center"/>
      </w:pPr>
      <w:r>
        <w:t>Informacja dla I roku SSE</w:t>
      </w:r>
      <w:r>
        <w:t xml:space="preserve"> (I)</w:t>
      </w:r>
    </w:p>
    <w:p w:rsidR="00B55DF9" w:rsidRDefault="00B55DF9" w:rsidP="00B55DF9">
      <w:pPr>
        <w:jc w:val="center"/>
        <w:rPr>
          <w:b/>
        </w:rPr>
      </w:pPr>
      <w:r w:rsidRPr="00DB3972">
        <w:rPr>
          <w:b/>
        </w:rPr>
        <w:t>Podstawy prawa cywilnego</w:t>
      </w:r>
      <w:r>
        <w:rPr>
          <w:b/>
        </w:rPr>
        <w:t xml:space="preserve"> i handlowego</w:t>
      </w:r>
    </w:p>
    <w:p w:rsidR="00B55DF9" w:rsidRPr="00863ADE" w:rsidRDefault="00B55DF9" w:rsidP="00B55DF9">
      <w:pPr>
        <w:jc w:val="center"/>
        <w:rPr>
          <w:b/>
        </w:rPr>
      </w:pPr>
    </w:p>
    <w:p w:rsidR="00B55DF9" w:rsidRDefault="00B55DF9" w:rsidP="00B55DF9">
      <w:pPr>
        <w:pStyle w:val="Akapitzlist"/>
        <w:numPr>
          <w:ilvl w:val="0"/>
          <w:numId w:val="2"/>
        </w:numPr>
        <w:spacing w:after="0" w:line="240" w:lineRule="auto"/>
        <w:ind w:left="425" w:hanging="567"/>
      </w:pPr>
      <w:r>
        <w:t>Zakres materiału:</w:t>
      </w:r>
    </w:p>
    <w:p w:rsidR="00B55DF9" w:rsidRDefault="00B55DF9" w:rsidP="00B55DF9">
      <w:pPr>
        <w:spacing w:after="0" w:line="240" w:lineRule="auto"/>
      </w:pP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Poję</w:t>
      </w:r>
      <w:r>
        <w:rPr>
          <w:rFonts w:eastAsiaTheme="minorEastAsia"/>
          <w:kern w:val="24"/>
        </w:rPr>
        <w:t xml:space="preserve">cie, </w:t>
      </w:r>
      <w:r w:rsidRPr="00B55DF9">
        <w:rPr>
          <w:rFonts w:eastAsiaTheme="minorEastAsia"/>
          <w:kern w:val="24"/>
        </w:rPr>
        <w:t>systematyka</w:t>
      </w:r>
      <w:r>
        <w:rPr>
          <w:rFonts w:eastAsiaTheme="minorEastAsia"/>
          <w:kern w:val="24"/>
        </w:rPr>
        <w:t>, źródła</w:t>
      </w:r>
      <w:r w:rsidRPr="00B55DF9">
        <w:rPr>
          <w:rFonts w:eastAsiaTheme="minorEastAsia"/>
          <w:kern w:val="24"/>
        </w:rPr>
        <w:t xml:space="preserve"> prawa cywilnego</w:t>
      </w:r>
      <w:r>
        <w:rPr>
          <w:rFonts w:eastAsiaTheme="minorEastAsia"/>
          <w:kern w:val="24"/>
        </w:rPr>
        <w:t>. Zapoznanie z podstawową siatką pojęciową (stosunek cywilnoprawny, czynność prawna)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Podmioty prawa cywilnego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Czynności prawne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  <w:rPr>
          <w:rFonts w:eastAsiaTheme="minorEastAsia"/>
          <w:kern w:val="24"/>
        </w:rPr>
      </w:pPr>
      <w:r w:rsidRPr="00B55DF9">
        <w:rPr>
          <w:rFonts w:eastAsiaTheme="minorEastAsia"/>
          <w:kern w:val="24"/>
        </w:rPr>
        <w:t xml:space="preserve">Przedawnienie roszczeń i terminy zawite. 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Przedstawicielstwo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 xml:space="preserve">Prawa rzeczowe – </w:t>
      </w:r>
      <w:r w:rsidRPr="00D82C93">
        <w:rPr>
          <w:rFonts w:eastAsiaTheme="minorEastAsia"/>
          <w:kern w:val="24"/>
          <w:sz w:val="24"/>
        </w:rPr>
        <w:t>wybrane zagadnienia</w:t>
      </w:r>
      <w:r w:rsidRPr="00D82C93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>(pojęcie i treść prawa własności, ochrona własności, istota i rodzaje współwłasności, pojęcie udziału we współwłasności, użytkowanie wieczyste – wiadomości podstawowe, ogólna charakterystyka ograniczonych praw rzeczowych)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 xml:space="preserve">Zobowiązania – podstawowe kategorie pojęciowe prawa zobowiązań 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 xml:space="preserve">Umowy zobowiązaniowe – </w:t>
      </w:r>
      <w:r w:rsidRPr="00D82C93">
        <w:rPr>
          <w:rFonts w:eastAsiaTheme="minorEastAsia"/>
          <w:kern w:val="24"/>
          <w:sz w:val="24"/>
        </w:rPr>
        <w:t>wybrane zagadnienia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Pojęcie i źródła prawa handlowego. Podstawowe kategorie pojęciowe prawa handlowego.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Uzyskanie statusu przedsiębiorcy – rejestracja i ewidencja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Oznaczenie przedsiębiorcy i jego reprezentacja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Osobowe spółki prawa handlowego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Kapitałowe spółki prawa handlowego</w:t>
      </w:r>
    </w:p>
    <w:p w:rsidR="00B55DF9" w:rsidRPr="00B55DF9" w:rsidRDefault="00B55DF9" w:rsidP="00B55DF9">
      <w:pPr>
        <w:pStyle w:val="Akapitzlist"/>
        <w:numPr>
          <w:ilvl w:val="0"/>
          <w:numId w:val="4"/>
        </w:numPr>
        <w:spacing w:line="276" w:lineRule="auto"/>
        <w:jc w:val="left"/>
      </w:pPr>
      <w:r w:rsidRPr="00B55DF9">
        <w:rPr>
          <w:rFonts w:eastAsiaTheme="minorEastAsia"/>
          <w:kern w:val="24"/>
        </w:rPr>
        <w:t>Umowy w obrocie go</w:t>
      </w:r>
      <w:r w:rsidR="00D82C93">
        <w:rPr>
          <w:rFonts w:eastAsiaTheme="minorEastAsia"/>
          <w:kern w:val="24"/>
        </w:rPr>
        <w:t xml:space="preserve">spodarczym – wybrane zagadnienia </w:t>
      </w:r>
      <w:r w:rsidR="00D82C93">
        <w:rPr>
          <w:rFonts w:eastAsiaTheme="minorEastAsia"/>
          <w:kern w:val="24"/>
          <w:sz w:val="24"/>
        </w:rPr>
        <w:t>*</w:t>
      </w:r>
    </w:p>
    <w:p w:rsidR="006F5AA3" w:rsidRDefault="006F5AA3" w:rsidP="006F5AA3">
      <w:pPr>
        <w:pStyle w:val="Akapitzlist"/>
      </w:pPr>
    </w:p>
    <w:p w:rsidR="006F5AA3" w:rsidRPr="006F5AA3" w:rsidRDefault="006F5AA3" w:rsidP="006F5AA3">
      <w:pPr>
        <w:spacing w:line="240" w:lineRule="auto"/>
        <w:ind w:left="0"/>
        <w:rPr>
          <w:i/>
        </w:rPr>
      </w:pPr>
      <w:r>
        <w:t>*</w:t>
      </w:r>
      <w:r w:rsidRPr="006F5AA3">
        <w:rPr>
          <w:i/>
        </w:rPr>
        <w:t xml:space="preserve">Podany zakres materiału ma charakter przybliżony. Uszczegółowienie tego zakresu będzie miało miejsce podczas wykładów publikowanych systematycznie na stronie Wydziału </w:t>
      </w:r>
    </w:p>
    <w:p w:rsidR="00B55DF9" w:rsidRDefault="00B55DF9" w:rsidP="00B55DF9">
      <w:pPr>
        <w:spacing w:after="0" w:line="240" w:lineRule="auto"/>
      </w:pPr>
    </w:p>
    <w:p w:rsidR="00B55DF9" w:rsidRDefault="00B55DF9" w:rsidP="00B55DF9">
      <w:pPr>
        <w:spacing w:after="0" w:line="240" w:lineRule="auto"/>
      </w:pPr>
    </w:p>
    <w:p w:rsidR="00C3020A" w:rsidRDefault="00C3020A" w:rsidP="00B55DF9">
      <w:pPr>
        <w:pStyle w:val="Akapitzlist"/>
        <w:numPr>
          <w:ilvl w:val="0"/>
          <w:numId w:val="2"/>
        </w:numPr>
        <w:spacing w:after="0" w:line="240" w:lineRule="auto"/>
        <w:ind w:left="425" w:hanging="567"/>
      </w:pPr>
      <w:r>
        <w:t>Literatura:</w:t>
      </w:r>
    </w:p>
    <w:p w:rsidR="00C3020A" w:rsidRDefault="00C3020A" w:rsidP="00C3020A">
      <w:pPr>
        <w:pStyle w:val="Akapitzlist"/>
        <w:numPr>
          <w:ilvl w:val="0"/>
          <w:numId w:val="7"/>
        </w:numPr>
        <w:spacing w:after="0" w:line="240" w:lineRule="auto"/>
      </w:pPr>
      <w:r>
        <w:t>Zarys prawa cywilnego, pod red. E. Gniewka i P. Machnikowskiego, CH Beck 2016 (w październiku będzie dostępna nowe wydanie z 2018 r.)</w:t>
      </w:r>
    </w:p>
    <w:p w:rsidR="00C3020A" w:rsidRDefault="00C3020A" w:rsidP="00C3020A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Prawo handlowe, A. </w:t>
      </w:r>
      <w:proofErr w:type="spellStart"/>
      <w:r>
        <w:t>Kidyba</w:t>
      </w:r>
      <w:proofErr w:type="spellEnd"/>
      <w:r>
        <w:t>, wyd. CH Beck 2018.</w:t>
      </w:r>
    </w:p>
    <w:p w:rsidR="00C3020A" w:rsidRDefault="00C3020A" w:rsidP="00C3020A">
      <w:pPr>
        <w:pStyle w:val="Akapitzlist"/>
        <w:spacing w:after="0" w:line="240" w:lineRule="auto"/>
        <w:ind w:left="785"/>
      </w:pPr>
    </w:p>
    <w:p w:rsidR="006F5AA3" w:rsidRDefault="006F5AA3" w:rsidP="006F5AA3">
      <w:pPr>
        <w:pStyle w:val="Akapitzlist"/>
        <w:numPr>
          <w:ilvl w:val="0"/>
          <w:numId w:val="2"/>
        </w:numPr>
        <w:spacing w:after="0" w:line="240" w:lineRule="auto"/>
        <w:ind w:left="425" w:hanging="567"/>
      </w:pPr>
      <w:r>
        <w:t xml:space="preserve">Egzamin z przedmiotu będzie obejmował pytania z zakresu wszystkich omawianych działów prawa cywilnego, sprawdzające wiedzę teoretyczną oraz podstawowe umiejętności stosowania przepisów kodeksu cywilnego. Egzamin będzie miał formę testową oraz będzie zawierał pytania </w:t>
      </w:r>
      <w:r>
        <w:lastRenderedPageBreak/>
        <w:t>opisowe. Podczas egzaminu nie będzie możliwe korzystanie ze źródeł prawa (kodeksów, ani innych aktów pr</w:t>
      </w:r>
      <w:r>
        <w:t>awnych)</w:t>
      </w:r>
      <w:r>
        <w:rPr>
          <w:sz w:val="24"/>
        </w:rPr>
        <w:t>*</w:t>
      </w:r>
      <w:r>
        <w:t xml:space="preserve">. </w:t>
      </w:r>
    </w:p>
    <w:p w:rsidR="006F5AA3" w:rsidRDefault="006F5AA3" w:rsidP="006F5AA3">
      <w:pPr>
        <w:spacing w:after="0" w:line="240" w:lineRule="auto"/>
        <w:ind w:left="-142"/>
      </w:pPr>
    </w:p>
    <w:p w:rsidR="00EA33ED" w:rsidRDefault="00EA33ED" w:rsidP="006F5AA3">
      <w:pPr>
        <w:spacing w:after="0" w:line="240" w:lineRule="auto"/>
        <w:ind w:left="0"/>
        <w:rPr>
          <w:i/>
          <w:sz w:val="24"/>
        </w:rPr>
      </w:pPr>
      <w:r>
        <w:rPr>
          <w:i/>
          <w:sz w:val="24"/>
        </w:rPr>
        <w:t>*Studenci II i III roku SSE posiadający warunek z przedmiotu Podstawy Prawa Cywilnego będą zdawali egzamin ograniczony do zakresu prawa cywilnego, według zagadnień podanych w ubiegłym roku akademickim i dostępnych na stronie, jeżeli zaliczyli przedmiot Podstawy prawa handlowego. Egzamin będzie miał formę opisową, bez możliwości korzystania ze źródeł prawa.</w:t>
      </w:r>
      <w:bookmarkStart w:id="0" w:name="_GoBack"/>
      <w:bookmarkEnd w:id="0"/>
    </w:p>
    <w:p w:rsidR="006F5AA3" w:rsidRPr="006F5AA3" w:rsidRDefault="00EA33ED" w:rsidP="006F5AA3">
      <w:pPr>
        <w:spacing w:after="0" w:line="240" w:lineRule="auto"/>
        <w:ind w:left="0"/>
        <w:rPr>
          <w:i/>
          <w:sz w:val="24"/>
        </w:rPr>
      </w:pPr>
      <w:r>
        <w:rPr>
          <w:i/>
          <w:sz w:val="24"/>
        </w:rPr>
        <w:t xml:space="preserve"> </w:t>
      </w:r>
    </w:p>
    <w:p w:rsidR="006F5AA3" w:rsidRDefault="006F5AA3" w:rsidP="00EA33ED">
      <w:pPr>
        <w:pStyle w:val="Akapitzlist"/>
        <w:spacing w:after="0" w:line="240" w:lineRule="auto"/>
        <w:ind w:left="425"/>
      </w:pPr>
    </w:p>
    <w:p w:rsidR="00C3020A" w:rsidRDefault="00C3020A" w:rsidP="00C3020A">
      <w:pPr>
        <w:pStyle w:val="Akapitzlist"/>
        <w:spacing w:after="0" w:line="240" w:lineRule="auto"/>
        <w:ind w:left="425"/>
      </w:pPr>
    </w:p>
    <w:p w:rsidR="00B55DF9" w:rsidRDefault="00B55DF9" w:rsidP="00B55DF9">
      <w:pPr>
        <w:pStyle w:val="Akapitzlist"/>
        <w:ind w:left="1080"/>
      </w:pPr>
    </w:p>
    <w:p w:rsidR="006F5AA3" w:rsidRDefault="006F5AA3">
      <w:pPr>
        <w:spacing w:line="240" w:lineRule="auto"/>
        <w:ind w:left="0"/>
      </w:pPr>
    </w:p>
    <w:sectPr w:rsidR="006F5AA3" w:rsidSect="004E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E69"/>
    <w:multiLevelType w:val="hybridMultilevel"/>
    <w:tmpl w:val="CEECC8FA"/>
    <w:lvl w:ilvl="0" w:tplc="797AD7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D495254"/>
    <w:multiLevelType w:val="hybridMultilevel"/>
    <w:tmpl w:val="60E802E2"/>
    <w:lvl w:ilvl="0" w:tplc="E738F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AF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22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42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03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6F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AC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80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50905"/>
    <w:multiLevelType w:val="hybridMultilevel"/>
    <w:tmpl w:val="AA947036"/>
    <w:lvl w:ilvl="0" w:tplc="9906E4B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F0926D3"/>
    <w:multiLevelType w:val="hybridMultilevel"/>
    <w:tmpl w:val="1AC2FB44"/>
    <w:lvl w:ilvl="0" w:tplc="84ECE6CE">
      <w:start w:val="1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333B1B8B"/>
    <w:multiLevelType w:val="hybridMultilevel"/>
    <w:tmpl w:val="D2C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13EB9"/>
    <w:multiLevelType w:val="hybridMultilevel"/>
    <w:tmpl w:val="685295B6"/>
    <w:lvl w:ilvl="0" w:tplc="4CBEAAA0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67B2C9C"/>
    <w:multiLevelType w:val="hybridMultilevel"/>
    <w:tmpl w:val="77CAF01A"/>
    <w:lvl w:ilvl="0" w:tplc="8C623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7FA5"/>
    <w:multiLevelType w:val="hybridMultilevel"/>
    <w:tmpl w:val="AA9EDF10"/>
    <w:lvl w:ilvl="0" w:tplc="EFB23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1BA5"/>
    <w:multiLevelType w:val="hybridMultilevel"/>
    <w:tmpl w:val="6EE27172"/>
    <w:lvl w:ilvl="0" w:tplc="3C9CAA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F9"/>
    <w:rsid w:val="00272F70"/>
    <w:rsid w:val="006F5AA3"/>
    <w:rsid w:val="00B55DF9"/>
    <w:rsid w:val="00BA02D4"/>
    <w:rsid w:val="00C3020A"/>
    <w:rsid w:val="00D82C93"/>
    <w:rsid w:val="00E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DF9"/>
    <w:pPr>
      <w:spacing w:line="360" w:lineRule="auto"/>
      <w:ind w:left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DF9"/>
    <w:pPr>
      <w:spacing w:line="360" w:lineRule="auto"/>
      <w:ind w:left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Górska</dc:creator>
  <cp:lastModifiedBy>Katarzyna Górska</cp:lastModifiedBy>
  <cp:revision>1</cp:revision>
  <dcterms:created xsi:type="dcterms:W3CDTF">2018-10-09T14:15:00Z</dcterms:created>
  <dcterms:modified xsi:type="dcterms:W3CDTF">2018-10-09T15:00:00Z</dcterms:modified>
</cp:coreProperties>
</file>