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9CFB" w14:textId="59A4C8EC" w:rsidR="008A2FCA" w:rsidRPr="003049C4" w:rsidRDefault="008A2FCA" w:rsidP="008A2F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D</w:t>
      </w:r>
      <w:r w:rsidRPr="003049C4">
        <w:rPr>
          <w:rFonts w:ascii="Times New Roman" w:hAnsi="Times New Roman" w:cs="Times New Roman"/>
          <w:b/>
          <w:sz w:val="28"/>
          <w:szCs w:val="28"/>
        </w:rPr>
        <w:t>r</w:t>
      </w:r>
      <w:r w:rsidR="003F1BED" w:rsidRPr="003049C4">
        <w:rPr>
          <w:rFonts w:ascii="Times New Roman" w:hAnsi="Times New Roman" w:cs="Times New Roman"/>
          <w:b/>
          <w:sz w:val="28"/>
          <w:szCs w:val="28"/>
        </w:rPr>
        <w:t xml:space="preserve"> hab.</w:t>
      </w:r>
      <w:r w:rsidRPr="003049C4">
        <w:rPr>
          <w:rFonts w:ascii="Times New Roman" w:hAnsi="Times New Roman" w:cs="Times New Roman"/>
          <w:b/>
          <w:sz w:val="28"/>
          <w:szCs w:val="28"/>
        </w:rPr>
        <w:t xml:space="preserve"> Monika Tenenbaum-Kulig</w:t>
      </w:r>
    </w:p>
    <w:p w14:paraId="30F7280B" w14:textId="77777777" w:rsidR="008A2FCA" w:rsidRPr="003049C4" w:rsidRDefault="008A2FCA" w:rsidP="008A2F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E227F" w14:textId="77777777" w:rsidR="008A2FCA" w:rsidRPr="003049C4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C4">
        <w:rPr>
          <w:rFonts w:ascii="Times New Roman" w:hAnsi="Times New Roman" w:cs="Times New Roman"/>
          <w:b/>
          <w:sz w:val="28"/>
          <w:szCs w:val="28"/>
        </w:rPr>
        <w:t>Podstawy prawa cywilnego i handlowego</w:t>
      </w:r>
    </w:p>
    <w:p w14:paraId="58A23142" w14:textId="7EC3062E" w:rsidR="008A2FCA" w:rsidRPr="003049C4" w:rsidRDefault="00EB3F97" w:rsidP="008A2F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049C4">
        <w:rPr>
          <w:rFonts w:ascii="Times New Roman" w:hAnsi="Times New Roman" w:cs="Times New Roman"/>
          <w:b/>
          <w:sz w:val="28"/>
          <w:szCs w:val="28"/>
        </w:rPr>
        <w:t xml:space="preserve">SSE </w:t>
      </w:r>
      <w:r w:rsidR="008A2FCA" w:rsidRPr="003049C4">
        <w:rPr>
          <w:rFonts w:ascii="Times New Roman" w:hAnsi="Times New Roman" w:cs="Times New Roman"/>
          <w:b/>
          <w:sz w:val="28"/>
          <w:szCs w:val="28"/>
        </w:rPr>
        <w:t>I</w:t>
      </w:r>
    </w:p>
    <w:p w14:paraId="6148984D" w14:textId="2FAE23C6" w:rsidR="008A2FCA" w:rsidRPr="003049C4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C4">
        <w:rPr>
          <w:rFonts w:ascii="Times New Roman" w:hAnsi="Times New Roman" w:cs="Times New Roman"/>
          <w:b/>
          <w:sz w:val="28"/>
          <w:szCs w:val="28"/>
        </w:rPr>
        <w:t xml:space="preserve">Tematy wykładów </w:t>
      </w:r>
    </w:p>
    <w:p w14:paraId="3907AE52" w14:textId="77777777" w:rsidR="008A2FCA" w:rsidRPr="003049C4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C4">
        <w:rPr>
          <w:rFonts w:ascii="Times New Roman" w:hAnsi="Times New Roman" w:cs="Times New Roman"/>
          <w:b/>
          <w:sz w:val="28"/>
          <w:szCs w:val="28"/>
        </w:rPr>
        <w:t>Wykaz literatury</w:t>
      </w:r>
    </w:p>
    <w:p w14:paraId="76B74C4A" w14:textId="77777777" w:rsidR="008A2FCA" w:rsidRPr="003049C4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0F69E2D" w14:textId="77777777" w:rsidR="008A2FCA" w:rsidRPr="003049C4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01F28BF" w14:textId="77777777" w:rsidR="008A2FCA" w:rsidRPr="003049C4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66AFFBB" w14:textId="36208DBF" w:rsidR="008A2FCA" w:rsidRPr="003049C4" w:rsidRDefault="008A2FCA" w:rsidP="008A2F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49C4">
        <w:rPr>
          <w:rFonts w:ascii="Times New Roman" w:hAnsi="Times New Roman" w:cs="Times New Roman"/>
          <w:b/>
          <w:sz w:val="24"/>
          <w:szCs w:val="24"/>
        </w:rPr>
        <w:t>Zagadnienia będące przedmiotem wykładów:</w:t>
      </w:r>
    </w:p>
    <w:p w14:paraId="19EAA45E" w14:textId="59B064AB" w:rsidR="008A2FCA" w:rsidRPr="003049C4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A982C9" w14:textId="420B3329" w:rsidR="008A2FCA" w:rsidRPr="003049C4" w:rsidRDefault="008A2FCA" w:rsidP="00947C52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1D0EB2" w14:textId="691C6D11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49C4">
        <w:rPr>
          <w:rFonts w:ascii="Times New Roman" w:hAnsi="Times New Roman" w:cs="Times New Roman"/>
          <w:bCs/>
          <w:sz w:val="24"/>
          <w:szCs w:val="24"/>
        </w:rPr>
        <w:t>Pojęcie, systematyka i źródła prawa cywilnego</w:t>
      </w:r>
    </w:p>
    <w:p w14:paraId="44B52EE2" w14:textId="02912442" w:rsidR="00E374E9" w:rsidRPr="003049C4" w:rsidRDefault="008A2FCA" w:rsidP="00947C5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49C4">
        <w:rPr>
          <w:rFonts w:ascii="Times New Roman" w:hAnsi="Times New Roman" w:cs="Times New Roman"/>
          <w:bCs/>
          <w:sz w:val="24"/>
          <w:szCs w:val="24"/>
        </w:rPr>
        <w:t>Relacja między prawem cywilnym i prawem handlowym</w:t>
      </w:r>
    </w:p>
    <w:p w14:paraId="6F116870" w14:textId="54A24EAD" w:rsidR="008A2FCA" w:rsidRPr="003049C4" w:rsidRDefault="008A2FCA" w:rsidP="00947C5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49C4">
        <w:rPr>
          <w:rFonts w:ascii="Times New Roman" w:hAnsi="Times New Roman" w:cs="Times New Roman"/>
          <w:bCs/>
          <w:sz w:val="24"/>
          <w:szCs w:val="24"/>
        </w:rPr>
        <w:t>Źródła i podstawowe kategorie pojęciowe prawa handlowego</w:t>
      </w:r>
    </w:p>
    <w:p w14:paraId="61D15CE8" w14:textId="1528ADDA" w:rsidR="008A2FCA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9C4">
        <w:rPr>
          <w:rFonts w:ascii="Times New Roman" w:hAnsi="Times New Roman" w:cs="Times New Roman"/>
          <w:bCs/>
          <w:sz w:val="24"/>
          <w:szCs w:val="24"/>
        </w:rPr>
        <w:t>Podmioty prawa cywilnego (charakterystyka ogólna)</w:t>
      </w:r>
    </w:p>
    <w:p w14:paraId="0698D774" w14:textId="07098C17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Konsumenci i przedsiębiorcy. Oznaczenie przedsiębiorcy. Uzyskanie statusu przedsiębiorcy. Zasady rejestrowania przedsiębiorców. Ogólna charakterystyka spółek prawa handlowego</w:t>
      </w:r>
      <w:r w:rsidR="00E374E9" w:rsidRPr="003049C4">
        <w:rPr>
          <w:rFonts w:ascii="Times New Roman" w:hAnsi="Times New Roman" w:cs="Times New Roman"/>
          <w:sz w:val="24"/>
          <w:szCs w:val="24"/>
        </w:rPr>
        <w:t>.</w:t>
      </w:r>
    </w:p>
    <w:p w14:paraId="3E305C0C" w14:textId="71B12274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Dobra osobiste i ich ochrona</w:t>
      </w:r>
    </w:p>
    <w:p w14:paraId="33ADC42A" w14:textId="3383B3A7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Przedstawicielstwo</w:t>
      </w:r>
    </w:p>
    <w:p w14:paraId="02D4EA31" w14:textId="5E8FDCB7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Pojęcie i rodzaje czynności prawnych</w:t>
      </w:r>
    </w:p>
    <w:p w14:paraId="02AAA952" w14:textId="50134A85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Forma, dopuszczalna treść oraz przesłanki ważności czynności prawnych</w:t>
      </w:r>
    </w:p>
    <w:p w14:paraId="408FC6A8" w14:textId="0F1EBBB1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Przedawnienie roszczeń i terminy zawite</w:t>
      </w:r>
    </w:p>
    <w:p w14:paraId="487B53A3" w14:textId="291333F1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Podstawowe kategorie pojęciowe prawa zobowiązań</w:t>
      </w:r>
    </w:p>
    <w:p w14:paraId="09B6280C" w14:textId="60BC78B2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Umowy zobowiązaniowe (charakterystyka ogólna, rodzaje, sposoby zawierania, dodatkowe zastrzeżenia umowne)</w:t>
      </w:r>
    </w:p>
    <w:p w14:paraId="7517AE95" w14:textId="396F1DD4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Specyfika umów w obrocie gospodarczym</w:t>
      </w:r>
    </w:p>
    <w:p w14:paraId="69134DA7" w14:textId="76D82DB2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Odpowiedzialność kontraktowa jako rodzaj odpowiedzialności odszkodowawczej</w:t>
      </w:r>
    </w:p>
    <w:p w14:paraId="58257E36" w14:textId="5E5E0424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Ogólna charakterystyka praw rzeczowych</w:t>
      </w:r>
    </w:p>
    <w:p w14:paraId="18434E38" w14:textId="57D1CA4B" w:rsidR="00E374E9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Pojęcie i treść prawa własności. Ochrona własności. Istota i rodzaje współwłasności. Pojęcie udziału we współwłasności</w:t>
      </w:r>
    </w:p>
    <w:p w14:paraId="5AF9595F" w14:textId="53FDE64A" w:rsidR="008A2FCA" w:rsidRPr="003049C4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9C4">
        <w:rPr>
          <w:rFonts w:ascii="Times New Roman" w:hAnsi="Times New Roman" w:cs="Times New Roman"/>
          <w:sz w:val="24"/>
          <w:szCs w:val="24"/>
        </w:rPr>
        <w:t>Użytkowanie wieczyste, ograniczone prawa rzeczowe</w:t>
      </w:r>
    </w:p>
    <w:p w14:paraId="77C94F28" w14:textId="77777777" w:rsidR="00947C52" w:rsidRDefault="00947C52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15667" w14:textId="4ED5B68E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lastRenderedPageBreak/>
        <w:t>Literatura podstawowa:</w:t>
      </w:r>
    </w:p>
    <w:p w14:paraId="5E4C8E60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ED483" w14:textId="16C91313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E. Gniewek, P. Machnikowski, Zarys prawa cywilnego, Warszawa 20</w:t>
      </w:r>
      <w:r w:rsidR="00AC39BD">
        <w:rPr>
          <w:rFonts w:ascii="Times New Roman" w:hAnsi="Times New Roman" w:cs="Times New Roman"/>
          <w:sz w:val="24"/>
          <w:szCs w:val="24"/>
        </w:rPr>
        <w:t>2</w:t>
      </w:r>
      <w:r w:rsidR="003049C4">
        <w:rPr>
          <w:rFonts w:ascii="Times New Roman" w:hAnsi="Times New Roman" w:cs="Times New Roman"/>
          <w:sz w:val="24"/>
          <w:szCs w:val="24"/>
        </w:rPr>
        <w:t>4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9C06F0" w14:textId="45D43ADB" w:rsidR="00026425" w:rsidRPr="00447DCC" w:rsidRDefault="00026425" w:rsidP="0002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       A. Kidyba, Prawo handlowe, Warszawa 202</w:t>
      </w:r>
      <w:r w:rsidR="003049C4">
        <w:rPr>
          <w:rFonts w:ascii="Times New Roman" w:hAnsi="Times New Roman" w:cs="Times New Roman"/>
          <w:sz w:val="24"/>
          <w:szCs w:val="24"/>
        </w:rPr>
        <w:t>4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C2D60B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9A3657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39959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Literatura uzupełniająca:</w:t>
      </w:r>
    </w:p>
    <w:p w14:paraId="6CBEBAFA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5914F" w14:textId="6C02C6BE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Z. Radwański, A. Olejniczak, Prawo cywilne – część ogólna, Warszawa 20</w:t>
      </w:r>
      <w:r w:rsidR="00AC39BD">
        <w:rPr>
          <w:rFonts w:ascii="Times New Roman" w:hAnsi="Times New Roman" w:cs="Times New Roman"/>
          <w:sz w:val="24"/>
          <w:szCs w:val="24"/>
        </w:rPr>
        <w:t>23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73C82C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6C180C3E" w14:textId="7D4BF21B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Z. Radwański, A. Olejniczak, </w:t>
      </w:r>
      <w:r w:rsidR="00AC39BD">
        <w:rPr>
          <w:rFonts w:ascii="Times New Roman" w:hAnsi="Times New Roman" w:cs="Times New Roman"/>
          <w:sz w:val="24"/>
          <w:szCs w:val="24"/>
        </w:rPr>
        <w:t xml:space="preserve">J. Grykiel, </w:t>
      </w:r>
      <w:r w:rsidRPr="00447DCC">
        <w:rPr>
          <w:rFonts w:ascii="Times New Roman" w:hAnsi="Times New Roman" w:cs="Times New Roman"/>
          <w:sz w:val="24"/>
          <w:szCs w:val="24"/>
        </w:rPr>
        <w:t>Zobowiązania – część ogólna, Warszawa 202</w:t>
      </w:r>
      <w:r w:rsidR="003049C4">
        <w:rPr>
          <w:rFonts w:ascii="Times New Roman" w:hAnsi="Times New Roman" w:cs="Times New Roman"/>
          <w:sz w:val="24"/>
          <w:szCs w:val="24"/>
        </w:rPr>
        <w:t>4</w:t>
      </w:r>
      <w:r w:rsidRPr="00447DCC">
        <w:rPr>
          <w:rFonts w:ascii="Times New Roman" w:hAnsi="Times New Roman" w:cs="Times New Roman"/>
          <w:sz w:val="24"/>
          <w:szCs w:val="24"/>
        </w:rPr>
        <w:t>r.</w:t>
      </w:r>
    </w:p>
    <w:p w14:paraId="719A9770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52B099B3" w14:textId="76F066F0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E. Gniewek, </w:t>
      </w:r>
      <w:r w:rsidR="003049C4">
        <w:rPr>
          <w:rFonts w:ascii="Times New Roman" w:hAnsi="Times New Roman" w:cs="Times New Roman"/>
          <w:sz w:val="24"/>
          <w:szCs w:val="24"/>
        </w:rPr>
        <w:t xml:space="preserve">W. Szydło, </w:t>
      </w:r>
      <w:r w:rsidRPr="00447DCC">
        <w:rPr>
          <w:rFonts w:ascii="Times New Roman" w:hAnsi="Times New Roman" w:cs="Times New Roman"/>
          <w:sz w:val="24"/>
          <w:szCs w:val="24"/>
        </w:rPr>
        <w:t>Prawo rzeczowe</w:t>
      </w:r>
      <w:r w:rsidR="003049C4">
        <w:rPr>
          <w:rFonts w:ascii="Times New Roman" w:hAnsi="Times New Roman" w:cs="Times New Roman"/>
          <w:sz w:val="24"/>
          <w:szCs w:val="24"/>
        </w:rPr>
        <w:t xml:space="preserve"> z testami online</w:t>
      </w:r>
      <w:r w:rsidRPr="00447DCC">
        <w:rPr>
          <w:rFonts w:ascii="Times New Roman" w:hAnsi="Times New Roman" w:cs="Times New Roman"/>
          <w:sz w:val="24"/>
          <w:szCs w:val="24"/>
        </w:rPr>
        <w:t>, Warszawa 202</w:t>
      </w:r>
      <w:r w:rsidR="003049C4">
        <w:rPr>
          <w:rFonts w:ascii="Times New Roman" w:hAnsi="Times New Roman" w:cs="Times New Roman"/>
          <w:sz w:val="24"/>
          <w:szCs w:val="24"/>
        </w:rPr>
        <w:t>4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10C283" w14:textId="6BC05D01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4DBCDA23" w14:textId="267EABA5" w:rsidR="00026425" w:rsidRPr="00447DCC" w:rsidRDefault="00026425" w:rsidP="00026425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J. Kuźmicka-Sulikowska, Zbiór kazusów z prawa cywilnego: prawo cywilne - część ogólna, prawo zobowiązań - część ogólna i szczegółowa, prawo rzeczowe i prawo spadkowe, Wrocław 2014 r.</w:t>
      </w:r>
    </w:p>
    <w:p w14:paraId="36F580E1" w14:textId="035E0046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483D2A50" w14:textId="21EDFEC4" w:rsidR="00026425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M. Drela, Zobowiązania. Pytania</w:t>
      </w:r>
      <w:r w:rsidR="003049C4">
        <w:rPr>
          <w:rFonts w:ascii="Times New Roman" w:hAnsi="Times New Roman" w:cs="Times New Roman"/>
          <w:sz w:val="24"/>
          <w:szCs w:val="24"/>
        </w:rPr>
        <w:t>. K</w:t>
      </w:r>
      <w:r w:rsidRPr="00447DCC">
        <w:rPr>
          <w:rFonts w:ascii="Times New Roman" w:hAnsi="Times New Roman" w:cs="Times New Roman"/>
          <w:sz w:val="24"/>
          <w:szCs w:val="24"/>
        </w:rPr>
        <w:t>azusy</w:t>
      </w:r>
      <w:r w:rsidR="003049C4">
        <w:rPr>
          <w:rFonts w:ascii="Times New Roman" w:hAnsi="Times New Roman" w:cs="Times New Roman"/>
          <w:sz w:val="24"/>
          <w:szCs w:val="24"/>
        </w:rPr>
        <w:t>. T</w:t>
      </w:r>
      <w:r w:rsidRPr="00447DCC">
        <w:rPr>
          <w:rFonts w:ascii="Times New Roman" w:hAnsi="Times New Roman" w:cs="Times New Roman"/>
          <w:sz w:val="24"/>
          <w:szCs w:val="24"/>
        </w:rPr>
        <w:t>ablice</w:t>
      </w:r>
      <w:r w:rsidR="003049C4">
        <w:rPr>
          <w:rFonts w:ascii="Times New Roman" w:hAnsi="Times New Roman" w:cs="Times New Roman"/>
          <w:sz w:val="24"/>
          <w:szCs w:val="24"/>
        </w:rPr>
        <w:t>. T</w:t>
      </w:r>
      <w:r w:rsidRPr="00447DCC">
        <w:rPr>
          <w:rFonts w:ascii="Times New Roman" w:hAnsi="Times New Roman" w:cs="Times New Roman"/>
          <w:sz w:val="24"/>
          <w:szCs w:val="24"/>
        </w:rPr>
        <w:t>esty</w:t>
      </w:r>
      <w:r w:rsidR="003049C4">
        <w:rPr>
          <w:rFonts w:ascii="Times New Roman" w:hAnsi="Times New Roman" w:cs="Times New Roman"/>
          <w:sz w:val="24"/>
          <w:szCs w:val="24"/>
        </w:rPr>
        <w:t xml:space="preserve"> online</w:t>
      </w:r>
      <w:r w:rsidRPr="00447DCC">
        <w:rPr>
          <w:rFonts w:ascii="Times New Roman" w:hAnsi="Times New Roman" w:cs="Times New Roman"/>
          <w:sz w:val="24"/>
          <w:szCs w:val="24"/>
        </w:rPr>
        <w:t>, Warszawa 20</w:t>
      </w:r>
      <w:r w:rsidR="00AC39BD">
        <w:rPr>
          <w:rFonts w:ascii="Times New Roman" w:hAnsi="Times New Roman" w:cs="Times New Roman"/>
          <w:sz w:val="24"/>
          <w:szCs w:val="24"/>
        </w:rPr>
        <w:t>2</w:t>
      </w:r>
      <w:r w:rsidR="003049C4">
        <w:rPr>
          <w:rFonts w:ascii="Times New Roman" w:hAnsi="Times New Roman" w:cs="Times New Roman"/>
          <w:sz w:val="24"/>
          <w:szCs w:val="24"/>
        </w:rPr>
        <w:t>4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A4E1AC" w14:textId="77777777" w:rsidR="00AC39BD" w:rsidRDefault="00AC39BD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595397C1" w14:textId="6F7314F5" w:rsidR="00AC39BD" w:rsidRPr="00447DCC" w:rsidRDefault="00AC39BD" w:rsidP="00EF10C4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Królikowski, </w:t>
      </w:r>
      <w:r w:rsidRPr="00AC39BD">
        <w:rPr>
          <w:rFonts w:ascii="Times New Roman" w:hAnsi="Times New Roman" w:cs="Times New Roman"/>
          <w:sz w:val="24"/>
          <w:szCs w:val="24"/>
        </w:rPr>
        <w:t>Zadania z prawa cywilnego. Część ogólna i prawo zobowiązań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9BD">
        <w:rPr>
          <w:rFonts w:ascii="Times New Roman" w:hAnsi="Times New Roman" w:cs="Times New Roman"/>
          <w:sz w:val="24"/>
          <w:szCs w:val="24"/>
        </w:rPr>
        <w:t>2021</w:t>
      </w:r>
      <w:r w:rsidR="006E6E9C">
        <w:rPr>
          <w:rFonts w:ascii="Times New Roman" w:hAnsi="Times New Roman" w:cs="Times New Roman"/>
          <w:sz w:val="24"/>
          <w:szCs w:val="24"/>
        </w:rPr>
        <w:t xml:space="preserve"> r.</w:t>
      </w:r>
      <w:r w:rsidR="00EF10C4">
        <w:rPr>
          <w:rFonts w:ascii="Times New Roman" w:hAnsi="Times New Roman" w:cs="Times New Roman"/>
          <w:sz w:val="24"/>
          <w:szCs w:val="24"/>
        </w:rPr>
        <w:t xml:space="preserve"> </w:t>
      </w:r>
      <w:r w:rsidRPr="00AC39BD">
        <w:rPr>
          <w:rFonts w:ascii="Times New Roman" w:hAnsi="Times New Roman" w:cs="Times New Roman"/>
          <w:sz w:val="24"/>
          <w:szCs w:val="24"/>
        </w:rPr>
        <w:t>https://www.repozytorium.uni.wroc.pl/publication/139435</w:t>
      </w:r>
    </w:p>
    <w:p w14:paraId="116C53A5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23BD3523" w14:textId="77777777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p w14:paraId="3B0A6F95" w14:textId="1A67888A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p w14:paraId="10EDCEB5" w14:textId="77777777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sectPr w:rsidR="008A2FCA" w:rsidRPr="0044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5CD"/>
    <w:multiLevelType w:val="hybridMultilevel"/>
    <w:tmpl w:val="915E44CE"/>
    <w:lvl w:ilvl="0" w:tplc="092E6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7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D"/>
    <w:rsid w:val="000110C8"/>
    <w:rsid w:val="00026425"/>
    <w:rsid w:val="00066C62"/>
    <w:rsid w:val="000F0E6A"/>
    <w:rsid w:val="0015129B"/>
    <w:rsid w:val="001625B3"/>
    <w:rsid w:val="001D22BD"/>
    <w:rsid w:val="001E49BA"/>
    <w:rsid w:val="0020679D"/>
    <w:rsid w:val="002C6087"/>
    <w:rsid w:val="003049C4"/>
    <w:rsid w:val="00321517"/>
    <w:rsid w:val="00327BB4"/>
    <w:rsid w:val="00363A65"/>
    <w:rsid w:val="00392413"/>
    <w:rsid w:val="003D2F83"/>
    <w:rsid w:val="003D7C99"/>
    <w:rsid w:val="003F1BED"/>
    <w:rsid w:val="00447DCC"/>
    <w:rsid w:val="00484F5A"/>
    <w:rsid w:val="00493E73"/>
    <w:rsid w:val="004C29D3"/>
    <w:rsid w:val="00513355"/>
    <w:rsid w:val="0061054C"/>
    <w:rsid w:val="00680894"/>
    <w:rsid w:val="006E48D4"/>
    <w:rsid w:val="006E6E9C"/>
    <w:rsid w:val="0076099C"/>
    <w:rsid w:val="007833C5"/>
    <w:rsid w:val="007A0F12"/>
    <w:rsid w:val="00850E1A"/>
    <w:rsid w:val="008710D2"/>
    <w:rsid w:val="00893339"/>
    <w:rsid w:val="008A2FCA"/>
    <w:rsid w:val="008C46D5"/>
    <w:rsid w:val="008E2C82"/>
    <w:rsid w:val="008E6DB5"/>
    <w:rsid w:val="00947C52"/>
    <w:rsid w:val="009551F4"/>
    <w:rsid w:val="00955E22"/>
    <w:rsid w:val="00A04D6F"/>
    <w:rsid w:val="00A702F0"/>
    <w:rsid w:val="00A83B6F"/>
    <w:rsid w:val="00AA13CD"/>
    <w:rsid w:val="00AC39BD"/>
    <w:rsid w:val="00B14140"/>
    <w:rsid w:val="00B329AA"/>
    <w:rsid w:val="00B66420"/>
    <w:rsid w:val="00B76D2A"/>
    <w:rsid w:val="00B80E4E"/>
    <w:rsid w:val="00C15A4E"/>
    <w:rsid w:val="00C177F9"/>
    <w:rsid w:val="00CC561A"/>
    <w:rsid w:val="00CD7EA7"/>
    <w:rsid w:val="00CF7D51"/>
    <w:rsid w:val="00E06FDB"/>
    <w:rsid w:val="00E374E9"/>
    <w:rsid w:val="00E54AC8"/>
    <w:rsid w:val="00EB3F97"/>
    <w:rsid w:val="00EB7FB4"/>
    <w:rsid w:val="00EC0796"/>
    <w:rsid w:val="00EE0318"/>
    <w:rsid w:val="00EF10C4"/>
    <w:rsid w:val="00F9641F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E6E"/>
  <w15:chartTrackingRefBased/>
  <w15:docId w15:val="{80842D1D-C91D-454B-8F90-ACBA4108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F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3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BD8D-8F71-4174-A17B-D0DFD63F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Tenenbaum-Kulig</cp:lastModifiedBy>
  <cp:revision>70</cp:revision>
  <cp:lastPrinted>2024-10-07T06:24:00Z</cp:lastPrinted>
  <dcterms:created xsi:type="dcterms:W3CDTF">2020-10-01T09:06:00Z</dcterms:created>
  <dcterms:modified xsi:type="dcterms:W3CDTF">2024-10-07T06:24:00Z</dcterms:modified>
</cp:coreProperties>
</file>