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817A" w14:textId="1057E5AC" w:rsidR="008519E2" w:rsidRDefault="009B16B0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A53573">
        <w:rPr>
          <w:rFonts w:ascii="Times New Roman" w:hAnsi="Times New Roman" w:cs="Times New Roman"/>
          <w:sz w:val="24"/>
          <w:szCs w:val="24"/>
        </w:rPr>
        <w:t>Karol Jarząbek</w:t>
      </w:r>
    </w:p>
    <w:p w14:paraId="4BFA21DA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55F17DD6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2C756C2F" w14:textId="77777777" w:rsidR="00D114C4" w:rsidRDefault="00D114C4" w:rsidP="0079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2FC42110" w14:textId="77777777" w:rsidR="00D114C4" w:rsidRDefault="00D114C4" w:rsidP="00791E4F">
      <w:pPr>
        <w:rPr>
          <w:rFonts w:ascii="Times New Roman" w:hAnsi="Times New Roman" w:cs="Times New Roman"/>
          <w:sz w:val="24"/>
          <w:szCs w:val="24"/>
        </w:rPr>
      </w:pPr>
    </w:p>
    <w:p w14:paraId="1235426D" w14:textId="0EF0058A" w:rsidR="00D114C4" w:rsidRDefault="00410905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Postępowanie karne SNP (</w:t>
      </w:r>
      <w:r w:rsidR="0038267C">
        <w:rPr>
          <w:rFonts w:ascii="Times New Roman" w:hAnsi="Times New Roman" w:cs="Times New Roman"/>
          <w:b/>
          <w:sz w:val="28"/>
          <w:szCs w:val="28"/>
        </w:rPr>
        <w:t>w)</w:t>
      </w:r>
    </w:p>
    <w:p w14:paraId="2041FA62" w14:textId="4687820E" w:rsidR="00D114C4" w:rsidRDefault="00D114C4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zaliczenia zajęć</w:t>
      </w:r>
    </w:p>
    <w:p w14:paraId="1E2F5094" w14:textId="77777777" w:rsidR="00791E4F" w:rsidRDefault="00791E4F" w:rsidP="00791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7086" w14:textId="77777777" w:rsidR="00FE7330" w:rsidRPr="00C26C0D" w:rsidRDefault="00FE7330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Uczestniczenie w zajęciach. Zaliczanie nieobecności.</w:t>
      </w:r>
    </w:p>
    <w:p w14:paraId="6C3F930D" w14:textId="21E9852D" w:rsidR="004A59D6" w:rsidRDefault="00D114C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zajęciach jest </w:t>
      </w:r>
      <w:r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35FC">
        <w:rPr>
          <w:rFonts w:ascii="Times New Roman" w:hAnsi="Times New Roman" w:cs="Times New Roman"/>
          <w:sz w:val="24"/>
          <w:szCs w:val="24"/>
        </w:rPr>
        <w:t xml:space="preserve">W I semestrze </w:t>
      </w:r>
      <w:r w:rsidR="00A53573">
        <w:rPr>
          <w:rFonts w:ascii="Times New Roman" w:hAnsi="Times New Roman" w:cs="Times New Roman"/>
          <w:sz w:val="24"/>
          <w:szCs w:val="24"/>
        </w:rPr>
        <w:t>dopuszczalna jest jedna nieusprawiedliwiona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. W II semestrze </w:t>
      </w:r>
      <w:r w:rsidR="00A5357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335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opuszczalna jest jedna </w:t>
      </w:r>
      <w:r w:rsidR="00DF1E05">
        <w:rPr>
          <w:rFonts w:ascii="Times New Roman" w:hAnsi="Times New Roman" w:cs="Times New Roman"/>
          <w:sz w:val="24"/>
          <w:szCs w:val="24"/>
        </w:rPr>
        <w:t>nieusprawiedliwiona nieobecność</w:t>
      </w:r>
      <w:r>
        <w:rPr>
          <w:rFonts w:ascii="Times New Roman" w:hAnsi="Times New Roman" w:cs="Times New Roman"/>
          <w:sz w:val="24"/>
          <w:szCs w:val="24"/>
        </w:rPr>
        <w:t>. Każda nieobecność</w:t>
      </w:r>
      <w:r w:rsidR="008335FC">
        <w:rPr>
          <w:rFonts w:ascii="Times New Roman" w:hAnsi="Times New Roman" w:cs="Times New Roman"/>
          <w:sz w:val="24"/>
          <w:szCs w:val="24"/>
        </w:rPr>
        <w:t xml:space="preserve"> (poza jedną dopuszczalną)</w:t>
      </w:r>
      <w:r w:rsidR="00DF1E05">
        <w:rPr>
          <w:rFonts w:ascii="Times New Roman" w:hAnsi="Times New Roman" w:cs="Times New Roman"/>
          <w:sz w:val="24"/>
          <w:szCs w:val="24"/>
        </w:rPr>
        <w:t>, bez względu na przyczynę,</w:t>
      </w:r>
      <w:r>
        <w:rPr>
          <w:rFonts w:ascii="Times New Roman" w:hAnsi="Times New Roman" w:cs="Times New Roman"/>
          <w:sz w:val="24"/>
          <w:szCs w:val="24"/>
        </w:rPr>
        <w:t xml:space="preserve"> musi być zaliczona na konsultacjach poprzez ustną odpowiedź na pytania zadane przez prowadzącego z materii poruszanej na zajęciach, na których student był nieobecny. Nieobecność należy zaliczyć </w:t>
      </w:r>
      <w:r w:rsidR="008335FC">
        <w:rPr>
          <w:rFonts w:ascii="Times New Roman" w:hAnsi="Times New Roman" w:cs="Times New Roman"/>
          <w:sz w:val="24"/>
          <w:szCs w:val="24"/>
        </w:rPr>
        <w:t>możliwie szybko</w:t>
      </w:r>
      <w:r w:rsidR="004A59D6">
        <w:rPr>
          <w:rFonts w:ascii="Times New Roman" w:hAnsi="Times New Roman" w:cs="Times New Roman"/>
          <w:sz w:val="24"/>
          <w:szCs w:val="24"/>
        </w:rPr>
        <w:t>:</w:t>
      </w:r>
    </w:p>
    <w:p w14:paraId="5DF959C6" w14:textId="0613FFD3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 –</w:t>
      </w:r>
      <w:r w:rsidR="007C0111">
        <w:rPr>
          <w:rFonts w:ascii="Times New Roman" w:hAnsi="Times New Roman" w:cs="Times New Roman"/>
          <w:sz w:val="24"/>
          <w:szCs w:val="24"/>
        </w:rPr>
        <w:t xml:space="preserve"> do </w:t>
      </w:r>
      <w:r w:rsidR="00EE2FE3">
        <w:rPr>
          <w:rFonts w:ascii="Times New Roman" w:hAnsi="Times New Roman" w:cs="Times New Roman"/>
          <w:b/>
          <w:bCs/>
          <w:sz w:val="24"/>
          <w:szCs w:val="24"/>
        </w:rPr>
        <w:t>31.01.2025 r.</w:t>
      </w:r>
    </w:p>
    <w:p w14:paraId="41F5EB1A" w14:textId="77777777" w:rsidR="004A59D6" w:rsidRDefault="004A59D6" w:rsidP="004A59D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letnim -</w:t>
      </w:r>
      <w:r w:rsidR="008335FC">
        <w:rPr>
          <w:rFonts w:ascii="Times New Roman" w:hAnsi="Times New Roman" w:cs="Times New Roman"/>
          <w:sz w:val="24"/>
          <w:szCs w:val="24"/>
        </w:rPr>
        <w:t xml:space="preserve"> nie później niż w ciągu </w:t>
      </w:r>
      <w:r w:rsidR="00DD75A2">
        <w:rPr>
          <w:rFonts w:ascii="Times New Roman" w:hAnsi="Times New Roman" w:cs="Times New Roman"/>
          <w:sz w:val="24"/>
          <w:szCs w:val="24"/>
        </w:rPr>
        <w:t>30</w:t>
      </w:r>
      <w:r w:rsidR="008335FC">
        <w:rPr>
          <w:rFonts w:ascii="Times New Roman" w:hAnsi="Times New Roman" w:cs="Times New Roman"/>
          <w:sz w:val="24"/>
          <w:szCs w:val="24"/>
        </w:rPr>
        <w:t xml:space="preserve"> dni </w:t>
      </w:r>
      <w:r w:rsidR="00D114C4">
        <w:rPr>
          <w:rFonts w:ascii="Times New Roman" w:hAnsi="Times New Roman" w:cs="Times New Roman"/>
          <w:sz w:val="24"/>
          <w:szCs w:val="24"/>
        </w:rPr>
        <w:t>od ustania przyczyny, która ją wywołała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i nie później niż przed rozpoczęciem sesji egzaminacyjne</w:t>
      </w:r>
      <w:r>
        <w:rPr>
          <w:rFonts w:ascii="Times New Roman" w:hAnsi="Times New Roman" w:cs="Times New Roman"/>
          <w:sz w:val="24"/>
          <w:szCs w:val="24"/>
        </w:rPr>
        <w:t>j – zamknięciem protokołów USOS</w:t>
      </w:r>
      <w:r w:rsidR="00D114C4">
        <w:rPr>
          <w:rFonts w:ascii="Times New Roman" w:hAnsi="Times New Roman" w:cs="Times New Roman"/>
          <w:sz w:val="24"/>
          <w:szCs w:val="24"/>
        </w:rPr>
        <w:t>.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4861" w14:textId="77777777" w:rsidR="0038267C" w:rsidRDefault="0038267C" w:rsidP="003826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492D0C" w14:textId="200E8064" w:rsidR="004A59D6" w:rsidRDefault="00F24D5A" w:rsidP="003826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Niezaliczenie nieobecności w terminie będzie skutkowało obniżeniem oceny </w:t>
      </w:r>
      <w:r w:rsidR="00DD75A2">
        <w:rPr>
          <w:rFonts w:ascii="Times New Roman" w:hAnsi="Times New Roman" w:cs="Times New Roman"/>
          <w:sz w:val="24"/>
          <w:szCs w:val="24"/>
        </w:rPr>
        <w:t>za dany semestr</w:t>
      </w:r>
      <w:r>
        <w:rPr>
          <w:rFonts w:ascii="Times New Roman" w:hAnsi="Times New Roman" w:cs="Times New Roman"/>
          <w:sz w:val="24"/>
          <w:szCs w:val="24"/>
        </w:rPr>
        <w:t xml:space="preserve"> o pół stopnia</w:t>
      </w:r>
      <w:r w:rsidR="001A7918">
        <w:rPr>
          <w:rFonts w:ascii="Times New Roman" w:hAnsi="Times New Roman" w:cs="Times New Roman"/>
          <w:sz w:val="24"/>
          <w:szCs w:val="24"/>
        </w:rPr>
        <w:t xml:space="preserve"> (0,5)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9370F" w14:textId="77777777" w:rsidR="00A53573" w:rsidRPr="004A59D6" w:rsidRDefault="00A53573" w:rsidP="004A59D6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92F9" w14:textId="77777777" w:rsidR="00C26C0D" w:rsidRPr="00C26C0D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Ocena końcowa.</w:t>
      </w:r>
    </w:p>
    <w:p w14:paraId="589B22FD" w14:textId="2055933D" w:rsidR="00F24D5A" w:rsidRDefault="00F24D5A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końcowa będzie wypadkową </w:t>
      </w:r>
      <w:r w:rsidR="00410905">
        <w:rPr>
          <w:rFonts w:ascii="Times New Roman" w:hAnsi="Times New Roman" w:cs="Times New Roman"/>
          <w:sz w:val="24"/>
          <w:szCs w:val="24"/>
        </w:rPr>
        <w:t>oceny za I semestr (3</w:t>
      </w:r>
      <w:r w:rsidR="00EE2FE3">
        <w:rPr>
          <w:rFonts w:ascii="Times New Roman" w:hAnsi="Times New Roman" w:cs="Times New Roman"/>
          <w:sz w:val="24"/>
          <w:szCs w:val="24"/>
        </w:rPr>
        <w:t>5</w:t>
      </w:r>
      <w:r w:rsidR="00410905">
        <w:rPr>
          <w:rFonts w:ascii="Times New Roman" w:hAnsi="Times New Roman" w:cs="Times New Roman"/>
          <w:sz w:val="24"/>
          <w:szCs w:val="24"/>
        </w:rPr>
        <w:t>%) i oceny za II semestr (</w:t>
      </w:r>
      <w:r w:rsidR="00EE2FE3">
        <w:rPr>
          <w:rFonts w:ascii="Times New Roman" w:hAnsi="Times New Roman" w:cs="Times New Roman"/>
          <w:sz w:val="24"/>
          <w:szCs w:val="24"/>
        </w:rPr>
        <w:t>65</w:t>
      </w:r>
      <w:r w:rsidR="00410905">
        <w:rPr>
          <w:rFonts w:ascii="Times New Roman" w:hAnsi="Times New Roman" w:cs="Times New Roman"/>
          <w:sz w:val="24"/>
          <w:szCs w:val="24"/>
        </w:rPr>
        <w:t>%).</w:t>
      </w:r>
    </w:p>
    <w:p w14:paraId="529A1728" w14:textId="77777777" w:rsidR="00791E4F" w:rsidRDefault="00791E4F" w:rsidP="00791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72BCD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 xml:space="preserve">semestr zimowy </w:t>
      </w:r>
      <w:r>
        <w:rPr>
          <w:rFonts w:ascii="Times New Roman" w:hAnsi="Times New Roman" w:cs="Times New Roman"/>
          <w:sz w:val="24"/>
          <w:szCs w:val="24"/>
        </w:rPr>
        <w:t>składać się będą następujące elementy:</w:t>
      </w:r>
    </w:p>
    <w:p w14:paraId="02D84240" w14:textId="7EC0B48F" w:rsidR="00F24D5A" w:rsidRDefault="00F24D5A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410905">
        <w:rPr>
          <w:rFonts w:ascii="Times New Roman" w:hAnsi="Times New Roman" w:cs="Times New Roman"/>
          <w:sz w:val="24"/>
          <w:szCs w:val="24"/>
        </w:rPr>
        <w:t xml:space="preserve">pisemne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2FE3">
        <w:rPr>
          <w:rFonts w:ascii="Times New Roman" w:hAnsi="Times New Roman" w:cs="Times New Roman"/>
          <w:sz w:val="24"/>
          <w:szCs w:val="24"/>
        </w:rPr>
        <w:t>65</w:t>
      </w:r>
      <w:r w:rsidR="0038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255DEB">
        <w:rPr>
          <w:rFonts w:ascii="Times New Roman" w:hAnsi="Times New Roman" w:cs="Times New Roman"/>
          <w:sz w:val="24"/>
          <w:szCs w:val="24"/>
        </w:rPr>
        <w:t>;</w:t>
      </w:r>
    </w:p>
    <w:p w14:paraId="62D7AFD9" w14:textId="53A12BFA" w:rsidR="00410905" w:rsidRDefault="00410905" w:rsidP="00791E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pisemna zadana przez prowadzącego</w:t>
      </w:r>
      <w:r w:rsidR="0038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D75A2">
        <w:rPr>
          <w:rFonts w:ascii="Times New Roman" w:hAnsi="Times New Roman" w:cs="Times New Roman"/>
          <w:sz w:val="24"/>
          <w:szCs w:val="24"/>
        </w:rPr>
        <w:t>3</w:t>
      </w:r>
      <w:r w:rsidR="00EE2FE3">
        <w:rPr>
          <w:rFonts w:ascii="Times New Roman" w:hAnsi="Times New Roman" w:cs="Times New Roman"/>
          <w:sz w:val="24"/>
          <w:szCs w:val="24"/>
        </w:rPr>
        <w:t xml:space="preserve">5 </w:t>
      </w:r>
      <w:r w:rsidR="008335FC">
        <w:rPr>
          <w:rFonts w:ascii="Times New Roman" w:hAnsi="Times New Roman" w:cs="Times New Roman"/>
          <w:sz w:val="24"/>
          <w:szCs w:val="24"/>
        </w:rPr>
        <w:t>%.</w:t>
      </w:r>
    </w:p>
    <w:p w14:paraId="078200E3" w14:textId="77777777" w:rsidR="008335FC" w:rsidRPr="008335FC" w:rsidRDefault="008335FC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68AAE8" w14:textId="77777777" w:rsidR="00410905" w:rsidRDefault="00410905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ocenę za </w:t>
      </w:r>
      <w:r w:rsidR="00791E4F">
        <w:rPr>
          <w:rFonts w:ascii="Times New Roman" w:hAnsi="Times New Roman" w:cs="Times New Roman"/>
          <w:sz w:val="24"/>
          <w:szCs w:val="24"/>
        </w:rPr>
        <w:t>semestr letni</w:t>
      </w:r>
      <w:r>
        <w:rPr>
          <w:rFonts w:ascii="Times New Roman" w:hAnsi="Times New Roman" w:cs="Times New Roman"/>
          <w:sz w:val="24"/>
          <w:szCs w:val="24"/>
        </w:rPr>
        <w:t xml:space="preserve"> składać się będą następujące elem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nty:</w:t>
      </w:r>
    </w:p>
    <w:p w14:paraId="477140BA" w14:textId="0AA62AD0" w:rsidR="009B47D1" w:rsidRDefault="009B47D1" w:rsidP="00791E4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</w:t>
      </w:r>
      <w:r w:rsidR="008335FC">
        <w:rPr>
          <w:rFonts w:ascii="Times New Roman" w:hAnsi="Times New Roman" w:cs="Times New Roman"/>
          <w:sz w:val="24"/>
          <w:szCs w:val="24"/>
        </w:rPr>
        <w:t>pisemne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2FE3">
        <w:rPr>
          <w:rFonts w:ascii="Times New Roman" w:hAnsi="Times New Roman" w:cs="Times New Roman"/>
          <w:sz w:val="24"/>
          <w:szCs w:val="24"/>
        </w:rPr>
        <w:t xml:space="preserve">65 </w:t>
      </w:r>
      <w:r>
        <w:rPr>
          <w:rFonts w:ascii="Times New Roman" w:hAnsi="Times New Roman" w:cs="Times New Roman"/>
          <w:sz w:val="24"/>
          <w:szCs w:val="24"/>
        </w:rPr>
        <w:t>%;</w:t>
      </w:r>
    </w:p>
    <w:p w14:paraId="5ECCED1F" w14:textId="444448B5" w:rsidR="008335FC" w:rsidRPr="00A53573" w:rsidRDefault="004A59D6" w:rsidP="00A5357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573">
        <w:rPr>
          <w:rFonts w:ascii="Times New Roman" w:hAnsi="Times New Roman" w:cs="Times New Roman"/>
          <w:sz w:val="24"/>
          <w:szCs w:val="24"/>
        </w:rPr>
        <w:t xml:space="preserve">2 zapowiedziane kartkówki – </w:t>
      </w:r>
      <w:r w:rsidR="00A53573">
        <w:rPr>
          <w:rFonts w:ascii="Times New Roman" w:hAnsi="Times New Roman" w:cs="Times New Roman"/>
          <w:sz w:val="24"/>
          <w:szCs w:val="24"/>
        </w:rPr>
        <w:t>3</w:t>
      </w:r>
      <w:r w:rsidR="00EE2FE3">
        <w:rPr>
          <w:rFonts w:ascii="Times New Roman" w:hAnsi="Times New Roman" w:cs="Times New Roman"/>
          <w:sz w:val="24"/>
          <w:szCs w:val="24"/>
        </w:rPr>
        <w:t xml:space="preserve">5 </w:t>
      </w:r>
      <w:r w:rsidRPr="00A53573">
        <w:rPr>
          <w:rFonts w:ascii="Times New Roman" w:hAnsi="Times New Roman" w:cs="Times New Roman"/>
          <w:sz w:val="24"/>
          <w:szCs w:val="24"/>
        </w:rPr>
        <w:t>%;</w:t>
      </w:r>
    </w:p>
    <w:p w14:paraId="16220F40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Ocena </w:t>
      </w:r>
      <w:r w:rsidR="00410905">
        <w:rPr>
          <w:rFonts w:ascii="Times New Roman" w:hAnsi="Times New Roman" w:cs="Times New Roman"/>
          <w:sz w:val="24"/>
          <w:szCs w:val="24"/>
        </w:rPr>
        <w:t>semestralna</w:t>
      </w:r>
      <w:r w:rsidR="009B47D1">
        <w:rPr>
          <w:rFonts w:ascii="Times New Roman" w:hAnsi="Times New Roman" w:cs="Times New Roman"/>
          <w:sz w:val="24"/>
          <w:szCs w:val="24"/>
        </w:rPr>
        <w:t xml:space="preserve"> i końcowa będą</w:t>
      </w:r>
      <w:r w:rsidRPr="006661C2">
        <w:rPr>
          <w:rFonts w:ascii="Times New Roman" w:hAnsi="Times New Roman" w:cs="Times New Roman"/>
          <w:sz w:val="24"/>
          <w:szCs w:val="24"/>
        </w:rPr>
        <w:t xml:space="preserve"> ustalon</w:t>
      </w:r>
      <w:r w:rsidR="009B47D1">
        <w:rPr>
          <w:rFonts w:ascii="Times New Roman" w:hAnsi="Times New Roman" w:cs="Times New Roman"/>
          <w:sz w:val="24"/>
          <w:szCs w:val="24"/>
        </w:rPr>
        <w:t>e</w:t>
      </w:r>
      <w:r w:rsidRPr="006661C2">
        <w:rPr>
          <w:rFonts w:ascii="Times New Roman" w:hAnsi="Times New Roman" w:cs="Times New Roman"/>
          <w:sz w:val="24"/>
          <w:szCs w:val="24"/>
        </w:rPr>
        <w:t xml:space="preserve"> wg następującej skali:</w:t>
      </w:r>
    </w:p>
    <w:p w14:paraId="33AFC179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>2,0 – 2,</w:t>
      </w:r>
      <w:r w:rsidR="00410905">
        <w:rPr>
          <w:rFonts w:ascii="Times New Roman" w:hAnsi="Times New Roman" w:cs="Times New Roman"/>
          <w:sz w:val="24"/>
          <w:szCs w:val="24"/>
          <w:lang w:val="de-DE"/>
        </w:rPr>
        <w:t>99</w:t>
      </w: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ndst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(2,0)</w:t>
      </w:r>
    </w:p>
    <w:p w14:paraId="789E13C6" w14:textId="77777777" w:rsidR="006661C2" w:rsidRPr="004A7EBC" w:rsidRDefault="00410905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3,0</w:t>
      </w:r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– 3,24 </w:t>
      </w:r>
      <w:proofErr w:type="spellStart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="006661C2"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(3,0)</w:t>
      </w:r>
    </w:p>
    <w:p w14:paraId="636984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3,25 – 3,74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dst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(3,5)</w:t>
      </w:r>
    </w:p>
    <w:p w14:paraId="620AEA72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3,75 – 4,24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 (4,0)</w:t>
      </w:r>
    </w:p>
    <w:p w14:paraId="57D0F9DE" w14:textId="77777777" w:rsidR="006661C2" w:rsidRPr="004A7EBC" w:rsidRDefault="006661C2" w:rsidP="00791E4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7EBC">
        <w:rPr>
          <w:rFonts w:ascii="Times New Roman" w:hAnsi="Times New Roman" w:cs="Times New Roman"/>
          <w:sz w:val="24"/>
          <w:szCs w:val="24"/>
          <w:lang w:val="de-DE"/>
        </w:rPr>
        <w:t xml:space="preserve">4,25 – 4,74 </w:t>
      </w:r>
      <w:proofErr w:type="spellStart"/>
      <w:r w:rsidRPr="004A7EBC">
        <w:rPr>
          <w:rFonts w:ascii="Times New Roman" w:hAnsi="Times New Roman" w:cs="Times New Roman"/>
          <w:sz w:val="24"/>
          <w:szCs w:val="24"/>
          <w:lang w:val="de-DE"/>
        </w:rPr>
        <w:t>db</w:t>
      </w:r>
      <w:proofErr w:type="spellEnd"/>
      <w:r w:rsidRPr="004A7EBC">
        <w:rPr>
          <w:rFonts w:ascii="Times New Roman" w:hAnsi="Times New Roman" w:cs="Times New Roman"/>
          <w:sz w:val="24"/>
          <w:szCs w:val="24"/>
          <w:lang w:val="de-DE"/>
        </w:rPr>
        <w:t>+ (4,5)</w:t>
      </w:r>
    </w:p>
    <w:p w14:paraId="070EAD6B" w14:textId="77777777" w:rsidR="006661C2" w:rsidRPr="006661C2" w:rsidRDefault="006661C2" w:rsidP="00791E4F">
      <w:pPr>
        <w:jc w:val="both"/>
        <w:rPr>
          <w:rFonts w:ascii="Times New Roman" w:hAnsi="Times New Roman" w:cs="Times New Roman"/>
          <w:sz w:val="24"/>
          <w:szCs w:val="24"/>
        </w:rPr>
      </w:pPr>
      <w:r w:rsidRPr="006661C2">
        <w:rPr>
          <w:rFonts w:ascii="Times New Roman" w:hAnsi="Times New Roman" w:cs="Times New Roman"/>
          <w:sz w:val="24"/>
          <w:szCs w:val="24"/>
        </w:rPr>
        <w:t xml:space="preserve">4,75 – 5,0 </w:t>
      </w:r>
      <w:proofErr w:type="spellStart"/>
      <w:r w:rsidRPr="006661C2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6661C2"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591F8756" w14:textId="77777777" w:rsidR="00C26C0D" w:rsidRPr="006661C2" w:rsidRDefault="00C26C0D" w:rsidP="00791E4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97C131" w14:textId="77777777" w:rsidR="00C26C0D" w:rsidRPr="009B47D1" w:rsidRDefault="00C26C0D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Kolokwium.</w:t>
      </w:r>
    </w:p>
    <w:p w14:paraId="3DDB2B33" w14:textId="5D4F05C5" w:rsidR="00023CB3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zaliczeniowe zostanie przeprowadzone na </w:t>
      </w:r>
      <w:r w:rsidR="00C71594">
        <w:rPr>
          <w:rFonts w:ascii="Times New Roman" w:hAnsi="Times New Roman" w:cs="Times New Roman"/>
          <w:sz w:val="24"/>
          <w:szCs w:val="24"/>
        </w:rPr>
        <w:t>przed</w:t>
      </w:r>
      <w:r w:rsidR="00674C24">
        <w:rPr>
          <w:rFonts w:ascii="Times New Roman" w:hAnsi="Times New Roman" w:cs="Times New Roman"/>
          <w:sz w:val="24"/>
          <w:szCs w:val="24"/>
        </w:rPr>
        <w:t xml:space="preserve">ostatnich </w:t>
      </w:r>
      <w:r w:rsidR="00EC31AC">
        <w:rPr>
          <w:rFonts w:ascii="Times New Roman" w:hAnsi="Times New Roman" w:cs="Times New Roman"/>
          <w:sz w:val="24"/>
          <w:szCs w:val="24"/>
        </w:rPr>
        <w:t xml:space="preserve">lub ostatnich </w:t>
      </w:r>
      <w:r w:rsidR="00674C24">
        <w:rPr>
          <w:rFonts w:ascii="Times New Roman" w:hAnsi="Times New Roman" w:cs="Times New Roman"/>
          <w:sz w:val="24"/>
          <w:szCs w:val="24"/>
        </w:rPr>
        <w:t>zajęciach w semestrze zimowym w formie pisemnej</w:t>
      </w:r>
      <w:r w:rsidR="008335FC">
        <w:rPr>
          <w:rFonts w:ascii="Times New Roman" w:hAnsi="Times New Roman" w:cs="Times New Roman"/>
          <w:sz w:val="24"/>
          <w:szCs w:val="24"/>
        </w:rPr>
        <w:t xml:space="preserve"> </w:t>
      </w:r>
      <w:r w:rsidR="00EC31AC">
        <w:rPr>
          <w:rFonts w:ascii="Times New Roman" w:hAnsi="Times New Roman" w:cs="Times New Roman"/>
          <w:sz w:val="24"/>
          <w:szCs w:val="24"/>
        </w:rPr>
        <w:t xml:space="preserve">(termin zostanie ustalony na pierwszych zajęciach) </w:t>
      </w:r>
      <w:r w:rsidR="008335FC">
        <w:rPr>
          <w:rFonts w:ascii="Times New Roman" w:hAnsi="Times New Roman" w:cs="Times New Roman"/>
          <w:sz w:val="24"/>
          <w:szCs w:val="24"/>
        </w:rPr>
        <w:t xml:space="preserve">oraz na jednych z końcowych zajęć w semestrze letnim </w:t>
      </w:r>
      <w:r>
        <w:rPr>
          <w:rFonts w:ascii="Times New Roman" w:hAnsi="Times New Roman" w:cs="Times New Roman"/>
          <w:sz w:val="24"/>
          <w:szCs w:val="24"/>
        </w:rPr>
        <w:t xml:space="preserve">i będzie obejmowało materiał omówiony na zajęciach przez prowadzącego oraz ewentualnie dodatkowe treści przez niego wskazane. </w:t>
      </w:r>
      <w:r w:rsidR="008335FC">
        <w:rPr>
          <w:rFonts w:ascii="Times New Roman" w:hAnsi="Times New Roman" w:cs="Times New Roman"/>
          <w:sz w:val="24"/>
          <w:szCs w:val="24"/>
        </w:rPr>
        <w:t>Kolokwium może także obejmować materię por</w:t>
      </w:r>
      <w:r w:rsidR="00FC0108">
        <w:rPr>
          <w:rFonts w:ascii="Times New Roman" w:hAnsi="Times New Roman" w:cs="Times New Roman"/>
          <w:sz w:val="24"/>
          <w:szCs w:val="24"/>
        </w:rPr>
        <w:t xml:space="preserve">uszaną na wykładach. </w:t>
      </w:r>
    </w:p>
    <w:p w14:paraId="1C15186C" w14:textId="46BD489A" w:rsidR="008335FC" w:rsidRDefault="008335FC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przeprowadzone będzie w formie</w:t>
      </w:r>
      <w:r w:rsidR="007C4432">
        <w:rPr>
          <w:rFonts w:ascii="Times New Roman" w:hAnsi="Times New Roman" w:cs="Times New Roman"/>
          <w:sz w:val="24"/>
          <w:szCs w:val="24"/>
        </w:rPr>
        <w:t>:</w:t>
      </w:r>
    </w:p>
    <w:p w14:paraId="7056B95A" w14:textId="77777777" w:rsidR="00023CB3" w:rsidRDefault="008335FC" w:rsidP="00791E4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testu obejmującego 20 pytań zamkniętych jednokrotnego wyboru z 3 wariantami odpowiedzi (20 pkt), </w:t>
      </w:r>
    </w:p>
    <w:p w14:paraId="4A11B4E5" w14:textId="77777777" w:rsidR="008335FC" w:rsidRDefault="008335FC" w:rsidP="00791E4F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krótkich pytań opisowych (definicyjnych) – za każde do zdobycia od 2 do 4 pkt (łącznie 10 pkt),</w:t>
      </w:r>
    </w:p>
    <w:p w14:paraId="25B46174" w14:textId="6525DFA6" w:rsidR="00C71594" w:rsidRDefault="00DD09C6" w:rsidP="00C7159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jednego dłuższego pytania opisowego </w:t>
      </w:r>
      <w:r w:rsidR="00674C24">
        <w:rPr>
          <w:rFonts w:ascii="Times New Roman" w:hAnsi="Times New Roman" w:cs="Times New Roman"/>
          <w:sz w:val="24"/>
          <w:szCs w:val="24"/>
        </w:rPr>
        <w:t xml:space="preserve">lub kazusu </w:t>
      </w:r>
      <w:r>
        <w:rPr>
          <w:rFonts w:ascii="Times New Roman" w:hAnsi="Times New Roman" w:cs="Times New Roman"/>
          <w:sz w:val="24"/>
          <w:szCs w:val="24"/>
        </w:rPr>
        <w:t>(10 pkt).</w:t>
      </w:r>
    </w:p>
    <w:p w14:paraId="17C15E2E" w14:textId="35656E84" w:rsidR="00EE2FE3" w:rsidRPr="00C71594" w:rsidRDefault="00EE2FE3" w:rsidP="006C1C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w semestrze letnim odbędzie się w formie ustnej </w:t>
      </w:r>
      <w:r w:rsidR="006C1C8D">
        <w:rPr>
          <w:rFonts w:ascii="Times New Roman" w:hAnsi="Times New Roman" w:cs="Times New Roman"/>
          <w:sz w:val="24"/>
          <w:szCs w:val="24"/>
        </w:rPr>
        <w:t xml:space="preserve">i będzie obejmowało materiał omówiony na zajęciach przez prowadzącego oraz ewentualnie dodatkowe treści przez niego wskazane. Kolokwium może także obejmować materię poruszaną na wykładach. </w:t>
      </w:r>
      <w:r w:rsidR="006C1C8D">
        <w:rPr>
          <w:rFonts w:ascii="Times New Roman" w:hAnsi="Times New Roman" w:cs="Times New Roman"/>
          <w:sz w:val="24"/>
          <w:szCs w:val="24"/>
        </w:rPr>
        <w:t xml:space="preserve">Polegać będzie na </w:t>
      </w:r>
      <w:r w:rsidR="006C1C8D" w:rsidRPr="006C1C8D">
        <w:rPr>
          <w:rFonts w:ascii="Times New Roman" w:hAnsi="Times New Roman" w:cs="Times New Roman"/>
          <w:sz w:val="24"/>
          <w:szCs w:val="24"/>
        </w:rPr>
        <w:t>udzieleni</w:t>
      </w:r>
      <w:r w:rsidR="006C1C8D" w:rsidRPr="006C1C8D">
        <w:rPr>
          <w:rFonts w:ascii="Times New Roman" w:hAnsi="Times New Roman" w:cs="Times New Roman"/>
          <w:sz w:val="24"/>
          <w:szCs w:val="24"/>
        </w:rPr>
        <w:t>u</w:t>
      </w:r>
      <w:r w:rsidR="006C1C8D" w:rsidRPr="006C1C8D">
        <w:rPr>
          <w:rFonts w:ascii="Times New Roman" w:hAnsi="Times New Roman" w:cs="Times New Roman"/>
          <w:sz w:val="24"/>
          <w:szCs w:val="24"/>
        </w:rPr>
        <w:t xml:space="preserve"> odpowiedzi na dwa wylosowane pytania z listy egzaminacyjnej obowiązującej u egzaminatora – po jednym z materiału zrealizowanego w każdym z semestrów</w:t>
      </w:r>
    </w:p>
    <w:p w14:paraId="01AD73F6" w14:textId="77777777" w:rsidR="00023CB3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C8D">
        <w:rPr>
          <w:rFonts w:ascii="Times New Roman" w:hAnsi="Times New Roman" w:cs="Times New Roman"/>
          <w:b/>
          <w:bCs/>
          <w:sz w:val="24"/>
          <w:szCs w:val="24"/>
        </w:rPr>
        <w:t xml:space="preserve">Obecność na zajęciach, na których przeprowadzane jest kolokwium jest obowiązkowa. </w:t>
      </w:r>
      <w:r>
        <w:rPr>
          <w:rFonts w:ascii="Times New Roman" w:hAnsi="Times New Roman" w:cs="Times New Roman"/>
          <w:sz w:val="24"/>
          <w:szCs w:val="24"/>
        </w:rPr>
        <w:t xml:space="preserve">Każdemu studentowi przysługują dwa terminy zaliczenia kolokwium. Brak obecności będzie skutkował utratą pierwszego terminu. Jeżeli jednak student przedstawi </w:t>
      </w:r>
      <w:r>
        <w:rPr>
          <w:rFonts w:ascii="Times New Roman" w:hAnsi="Times New Roman" w:cs="Times New Roman"/>
          <w:sz w:val="24"/>
          <w:szCs w:val="24"/>
        </w:rPr>
        <w:lastRenderedPageBreak/>
        <w:t>usprawiedliwienie nieobecności (np. w postaci zwolnienia lekarskiego), to pierwszy termin może zostać mu przywrócony.</w:t>
      </w:r>
    </w:p>
    <w:p w14:paraId="733CC813" w14:textId="78712962" w:rsidR="00DD09C6" w:rsidRDefault="006661C2" w:rsidP="006C1C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oceniane będzie według następującej skali:</w:t>
      </w:r>
    </w:p>
    <w:p w14:paraId="7DD478DC" w14:textId="57E7037E" w:rsidR="00DD09C6" w:rsidRPr="007C0111" w:rsidRDefault="00023CB3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Poprawiać można każdą ocenę poza bardzo dobrą (5,0). </w:t>
      </w:r>
      <w:r w:rsidR="00A84EB0">
        <w:rPr>
          <w:rFonts w:ascii="Times New Roman" w:hAnsi="Times New Roman" w:cs="Times New Roman"/>
          <w:sz w:val="24"/>
          <w:szCs w:val="24"/>
        </w:rPr>
        <w:t xml:space="preserve">W przypadku uzyskania w II terminie odmiennej oceny (lepszej lub gorszej) tylko ona będzie brana pod uwagę. </w:t>
      </w:r>
      <w:r w:rsidR="00555EA7">
        <w:rPr>
          <w:rFonts w:ascii="Times New Roman" w:hAnsi="Times New Roman" w:cs="Times New Roman"/>
          <w:sz w:val="24"/>
          <w:szCs w:val="24"/>
        </w:rPr>
        <w:t xml:space="preserve">Poprawienie oceny pozytywnej na negatywną skutkuje niezaliczeniem kolokwium. </w:t>
      </w:r>
      <w:r w:rsidR="009B16B0">
        <w:rPr>
          <w:rFonts w:ascii="Times New Roman" w:hAnsi="Times New Roman" w:cs="Times New Roman"/>
          <w:sz w:val="24"/>
          <w:szCs w:val="24"/>
        </w:rPr>
        <w:t xml:space="preserve">Prowadzący zastrzega sobie prawo zmiany formy </w:t>
      </w:r>
      <w:r w:rsidR="006C1C8D">
        <w:rPr>
          <w:rFonts w:ascii="Times New Roman" w:hAnsi="Times New Roman" w:cs="Times New Roman"/>
          <w:sz w:val="24"/>
          <w:szCs w:val="24"/>
        </w:rPr>
        <w:t xml:space="preserve">poprawy </w:t>
      </w:r>
      <w:r w:rsidR="009B16B0">
        <w:rPr>
          <w:rFonts w:ascii="Times New Roman" w:hAnsi="Times New Roman" w:cs="Times New Roman"/>
          <w:sz w:val="24"/>
          <w:szCs w:val="24"/>
        </w:rPr>
        <w:t>kolokwium na pisemną.</w:t>
      </w:r>
    </w:p>
    <w:p w14:paraId="7CE53A0B" w14:textId="2F1C080D" w:rsidR="00023CB3" w:rsidRDefault="00791E4F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Studenci, którzy nie stawili się na kolokwium w przewidzianym terminie i nie usprawiedliwili nieobecności tracą pierwszy termin</w:t>
      </w:r>
      <w:r w:rsidR="00802A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przypadku uzyskania oceny niedostatecznej (2,0) studentom takim nie przysługuje prawo przystąpienia do poprawy. </w:t>
      </w:r>
    </w:p>
    <w:p w14:paraId="11A5EE19" w14:textId="4A6B6BF6" w:rsidR="00941B80" w:rsidRPr="00941B80" w:rsidRDefault="00555EA7" w:rsidP="00941B80">
      <w:pPr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Niezaliczenie kolokwium s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kutkuje oceną niedostateczną za dany semestr </w:t>
      </w:r>
      <w:r w:rsidRPr="00FE7330">
        <w:rPr>
          <w:rFonts w:ascii="Times New Roman" w:hAnsi="Times New Roman" w:cs="Times New Roman"/>
          <w:b/>
          <w:sz w:val="24"/>
          <w:szCs w:val="24"/>
        </w:rPr>
        <w:t>niezależnie od pozostałej aktywności studenta na zajęciach.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Niezaliczenie semestru zimowego nie jest równoznaczne z wystawieniem oceny niedostatecznej na koniec roku. Istnieje możliwość „nadrobienia” braków w semestrze letnim i uzyskania na koniec oceny pozytywnej.</w:t>
      </w:r>
    </w:p>
    <w:p w14:paraId="733DB6DD" w14:textId="7EAC039D" w:rsidR="00A84EB0" w:rsidRDefault="00A84EB0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C6">
        <w:rPr>
          <w:rFonts w:ascii="Times New Roman" w:hAnsi="Times New Roman" w:cs="Times New Roman"/>
          <w:b/>
          <w:sz w:val="24"/>
          <w:szCs w:val="24"/>
        </w:rPr>
        <w:t>Praca pisemna</w:t>
      </w:r>
      <w:r w:rsidR="00395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5C9A4" w14:textId="77777777" w:rsidR="0039522A" w:rsidRPr="00DD09C6" w:rsidRDefault="0039522A" w:rsidP="0039522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AEF58" w14:textId="323396FC" w:rsidR="00664301" w:rsidRPr="00664301" w:rsidRDefault="00A84EB0" w:rsidP="0066430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60">
        <w:rPr>
          <w:rFonts w:ascii="Times New Roman" w:hAnsi="Times New Roman" w:cs="Times New Roman"/>
          <w:sz w:val="24"/>
          <w:szCs w:val="24"/>
        </w:rPr>
        <w:t>Jedn</w:t>
      </w:r>
      <w:r w:rsidR="00700C10" w:rsidRPr="00705760">
        <w:rPr>
          <w:rFonts w:ascii="Times New Roman" w:hAnsi="Times New Roman" w:cs="Times New Roman"/>
          <w:sz w:val="24"/>
          <w:szCs w:val="24"/>
        </w:rPr>
        <w:t>ym</w:t>
      </w:r>
      <w:r w:rsidRPr="00705760">
        <w:rPr>
          <w:rFonts w:ascii="Times New Roman" w:hAnsi="Times New Roman" w:cs="Times New Roman"/>
          <w:sz w:val="24"/>
          <w:szCs w:val="24"/>
        </w:rPr>
        <w:t xml:space="preserve"> z </w:t>
      </w:r>
      <w:r w:rsidR="00DD09C6" w:rsidRPr="00705760">
        <w:rPr>
          <w:rFonts w:ascii="Times New Roman" w:hAnsi="Times New Roman" w:cs="Times New Roman"/>
          <w:sz w:val="24"/>
          <w:szCs w:val="24"/>
        </w:rPr>
        <w:t xml:space="preserve">zasadniczych </w:t>
      </w:r>
      <w:r w:rsidRPr="00705760">
        <w:rPr>
          <w:rFonts w:ascii="Times New Roman" w:hAnsi="Times New Roman" w:cs="Times New Roman"/>
          <w:sz w:val="24"/>
          <w:szCs w:val="24"/>
        </w:rPr>
        <w:t xml:space="preserve">elementów składowych oceny za I semestr jest ocena uzyskana za przygotowanie pracy pisemnej </w:t>
      </w:r>
      <w:r w:rsidR="00A53573" w:rsidRPr="00705760">
        <w:rPr>
          <w:rFonts w:ascii="Times New Roman" w:hAnsi="Times New Roman" w:cs="Times New Roman"/>
          <w:sz w:val="24"/>
          <w:szCs w:val="24"/>
        </w:rPr>
        <w:t>w postaci odpowiedzi na zadany przez prowadzącego kazus</w:t>
      </w:r>
      <w:r w:rsidR="00CC7C1B" w:rsidRPr="00705760">
        <w:rPr>
          <w:rFonts w:ascii="Times New Roman" w:hAnsi="Times New Roman" w:cs="Times New Roman"/>
          <w:sz w:val="24"/>
          <w:szCs w:val="24"/>
        </w:rPr>
        <w:t xml:space="preserve"> lub pismo procesowe</w:t>
      </w:r>
      <w:r w:rsidRPr="00705760">
        <w:rPr>
          <w:rFonts w:ascii="Times New Roman" w:hAnsi="Times New Roman" w:cs="Times New Roman"/>
          <w:sz w:val="24"/>
          <w:szCs w:val="24"/>
        </w:rPr>
        <w:t xml:space="preserve">. </w:t>
      </w:r>
      <w:r w:rsidR="00971BF4" w:rsidRPr="00705760">
        <w:rPr>
          <w:rFonts w:ascii="Times New Roman" w:hAnsi="Times New Roman" w:cs="Times New Roman"/>
          <w:sz w:val="24"/>
          <w:szCs w:val="24"/>
        </w:rPr>
        <w:t>Praca powinna być napisana w wersji elektronicznej i przesłana prowadzącemu na wydziałowy adres e-mailowy (</w:t>
      </w:r>
      <w:hyperlink r:id="rId7" w:history="1">
        <w:r w:rsidR="006C1C8D" w:rsidRPr="009E730A">
          <w:rPr>
            <w:rStyle w:val="Hipercze"/>
            <w:rFonts w:ascii="Times New Roman" w:hAnsi="Times New Roman" w:cs="Times New Roman"/>
            <w:sz w:val="24"/>
            <w:szCs w:val="24"/>
          </w:rPr>
          <w:t>karol.jarzabek2@uwr.edu.pl</w:t>
        </w:r>
      </w:hyperlink>
      <w:r w:rsidR="006C1C8D">
        <w:rPr>
          <w:rStyle w:val="Hipercze"/>
          <w:rFonts w:ascii="Times New Roman" w:hAnsi="Times New Roman" w:cs="Times New Roman"/>
          <w:sz w:val="24"/>
          <w:szCs w:val="24"/>
        </w:rPr>
        <w:t xml:space="preserve"> lub karol.jarzabek@uwr.edu.pl</w:t>
      </w:r>
      <w:r w:rsidR="00971BF4" w:rsidRPr="00705760">
        <w:rPr>
          <w:rFonts w:ascii="Times New Roman" w:hAnsi="Times New Roman" w:cs="Times New Roman"/>
          <w:sz w:val="24"/>
          <w:szCs w:val="24"/>
        </w:rPr>
        <w:t xml:space="preserve">) </w:t>
      </w:r>
      <w:r w:rsidR="00CC7C1B" w:rsidRPr="00705760">
        <w:rPr>
          <w:rFonts w:ascii="Times New Roman" w:hAnsi="Times New Roman" w:cs="Times New Roman"/>
          <w:b/>
          <w:sz w:val="24"/>
          <w:szCs w:val="24"/>
        </w:rPr>
        <w:t xml:space="preserve">w terminie, który zostanie podany na </w:t>
      </w:r>
      <w:r w:rsidR="006C1C8D">
        <w:rPr>
          <w:rFonts w:ascii="Times New Roman" w:hAnsi="Times New Roman" w:cs="Times New Roman"/>
          <w:b/>
          <w:sz w:val="24"/>
          <w:szCs w:val="24"/>
        </w:rPr>
        <w:t>zajęciach</w:t>
      </w:r>
      <w:r w:rsidR="00CC7C1B" w:rsidRPr="007057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0993">
        <w:rPr>
          <w:rFonts w:ascii="Times New Roman" w:hAnsi="Times New Roman" w:cs="Times New Roman"/>
          <w:b/>
          <w:sz w:val="24"/>
          <w:szCs w:val="24"/>
        </w:rPr>
        <w:t>K</w:t>
      </w:r>
      <w:r w:rsidR="00705760" w:rsidRPr="00705760">
        <w:rPr>
          <w:rFonts w:ascii="Times New Roman" w:hAnsi="Times New Roman" w:cs="Times New Roman"/>
          <w:b/>
          <w:sz w:val="24"/>
          <w:szCs w:val="24"/>
        </w:rPr>
        <w:t>ażdy rozpoczęty tydzień opóźnienia jest równoznaczny z obniżeniem oceny  za pracę o 0,5 stopnia</w:t>
      </w:r>
      <w:r w:rsidR="006643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B05463A" w14:textId="2D0CCAE7" w:rsidR="00705760" w:rsidRPr="00705760" w:rsidRDefault="00705760" w:rsidP="0070576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28AC" w14:textId="44641AED" w:rsidR="00A84EB0" w:rsidRDefault="00A84EB0" w:rsidP="00791E4F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E33C5D9" w14:textId="77777777" w:rsidR="00971BF4" w:rsidRDefault="00971BF4" w:rsidP="00791E4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39FCEF" w14:textId="1499474F" w:rsidR="00DD09C6" w:rsidRPr="00CC7C1B" w:rsidRDefault="00DD09C6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Kartkówki zapowiedziane.</w:t>
      </w:r>
    </w:p>
    <w:p w14:paraId="57515387" w14:textId="77777777" w:rsidR="00CC7C1B" w:rsidRPr="00DD09C6" w:rsidRDefault="00CC7C1B" w:rsidP="00CC7C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011BBA" w14:textId="092F49CF" w:rsidR="00CC7C1B" w:rsidRPr="00705760" w:rsidRDefault="00DD09C6" w:rsidP="0070576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Napisanie kartkówek jest </w:t>
      </w:r>
      <w:r w:rsidRPr="00255DEB"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W przypadku nieobecności na danych zajęciach kartkówkę należy napisać na najbliższych konsultacjach po ustaniu przyczyny nieobecności. W przypadku uzyskania negatywnej oceny z zapowiedzianej kartkówki istnieje </w:t>
      </w:r>
      <w:r w:rsidR="003661ED">
        <w:rPr>
          <w:rFonts w:ascii="Times New Roman" w:hAnsi="Times New Roman" w:cs="Times New Roman"/>
          <w:sz w:val="24"/>
          <w:szCs w:val="24"/>
        </w:rPr>
        <w:t xml:space="preserve">konieczność jej poprawy w </w:t>
      </w:r>
      <w:r w:rsidR="003661ED" w:rsidRPr="003661ED">
        <w:rPr>
          <w:rFonts w:ascii="Times New Roman" w:hAnsi="Times New Roman" w:cs="Times New Roman"/>
          <w:b/>
          <w:sz w:val="24"/>
          <w:szCs w:val="24"/>
        </w:rPr>
        <w:t>formie ustnej</w:t>
      </w:r>
      <w:r w:rsidR="00705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1ED" w:rsidRPr="00705760">
        <w:rPr>
          <w:rFonts w:ascii="Times New Roman" w:hAnsi="Times New Roman" w:cs="Times New Roman"/>
          <w:sz w:val="24"/>
          <w:szCs w:val="24"/>
        </w:rPr>
        <w:t>w wyznaczonym przez prowadzącego terminie.</w:t>
      </w:r>
    </w:p>
    <w:p w14:paraId="0F5D9081" w14:textId="77777777" w:rsidR="00705760" w:rsidRPr="00802AB0" w:rsidRDefault="00705760" w:rsidP="00802AB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6FAFA5" w14:textId="77777777" w:rsidR="006D42C9" w:rsidRPr="00791E4F" w:rsidRDefault="00DD581C" w:rsidP="00791E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Ocena a</w:t>
      </w:r>
      <w:r w:rsidR="00C51D44" w:rsidRPr="00791E4F">
        <w:rPr>
          <w:rFonts w:ascii="Times New Roman" w:hAnsi="Times New Roman" w:cs="Times New Roman"/>
          <w:b/>
          <w:sz w:val="24"/>
          <w:szCs w:val="24"/>
        </w:rPr>
        <w:t>ktywności studenta na zajęciach oraz jego przygotowania do zajęć.</w:t>
      </w:r>
    </w:p>
    <w:p w14:paraId="4EB2461A" w14:textId="7B87063A" w:rsidR="00DD581C" w:rsidRDefault="00C51D44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Pozytywna aktywność studenta na danych zajęciach może zostać nagrodzona „+”. </w:t>
      </w:r>
      <w:r w:rsidR="006C1C8D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>trzy „+” skutkować będą podwyższeniem oceny za dany semestr o pół (0,5) stopnia</w:t>
      </w:r>
      <w:r w:rsidR="006C1C8D">
        <w:rPr>
          <w:rFonts w:ascii="Times New Roman" w:hAnsi="Times New Roman" w:cs="Times New Roman"/>
          <w:sz w:val="24"/>
          <w:szCs w:val="24"/>
        </w:rPr>
        <w:t>.</w:t>
      </w:r>
    </w:p>
    <w:p w14:paraId="0C878E35" w14:textId="77777777" w:rsidR="00384697" w:rsidRDefault="00384697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7673243" w14:textId="77777777" w:rsid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lastRenderedPageBreak/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01838" w14:textId="61B587AE" w:rsidR="006D42C9" w:rsidRDefault="00FC0108" w:rsidP="00791E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</w:t>
      </w:r>
      <w:r w:rsidR="006D42C9">
        <w:rPr>
          <w:rFonts w:ascii="Times New Roman" w:hAnsi="Times New Roman" w:cs="Times New Roman"/>
          <w:sz w:val="24"/>
          <w:szCs w:val="24"/>
        </w:rPr>
        <w:t xml:space="preserve"> w </w:t>
      </w:r>
      <w:r w:rsidR="003661ED">
        <w:rPr>
          <w:rFonts w:ascii="Times New Roman" w:hAnsi="Times New Roman" w:cs="Times New Roman"/>
          <w:sz w:val="24"/>
          <w:szCs w:val="24"/>
        </w:rPr>
        <w:t>roku akademickim</w:t>
      </w:r>
      <w:r w:rsidR="006D42C9">
        <w:rPr>
          <w:rFonts w:ascii="Times New Roman" w:hAnsi="Times New Roman" w:cs="Times New Roman"/>
          <w:sz w:val="24"/>
          <w:szCs w:val="24"/>
        </w:rPr>
        <w:t xml:space="preserve"> 20</w:t>
      </w:r>
      <w:r w:rsidR="00802AB0">
        <w:rPr>
          <w:rFonts w:ascii="Times New Roman" w:hAnsi="Times New Roman" w:cs="Times New Roman"/>
          <w:sz w:val="24"/>
          <w:szCs w:val="24"/>
        </w:rPr>
        <w:t>2</w:t>
      </w:r>
      <w:r w:rsidR="006C1C8D">
        <w:rPr>
          <w:rFonts w:ascii="Times New Roman" w:hAnsi="Times New Roman" w:cs="Times New Roman"/>
          <w:sz w:val="24"/>
          <w:szCs w:val="24"/>
        </w:rPr>
        <w:t>4</w:t>
      </w:r>
      <w:r w:rsidR="006D42C9">
        <w:rPr>
          <w:rFonts w:ascii="Times New Roman" w:hAnsi="Times New Roman" w:cs="Times New Roman"/>
          <w:sz w:val="24"/>
          <w:szCs w:val="24"/>
        </w:rPr>
        <w:t>/20</w:t>
      </w:r>
      <w:r w:rsidR="003661ED">
        <w:rPr>
          <w:rFonts w:ascii="Times New Roman" w:hAnsi="Times New Roman" w:cs="Times New Roman"/>
          <w:sz w:val="24"/>
          <w:szCs w:val="24"/>
        </w:rPr>
        <w:t>2</w:t>
      </w:r>
      <w:r w:rsidR="006C1C8D">
        <w:rPr>
          <w:rFonts w:ascii="Times New Roman" w:hAnsi="Times New Roman" w:cs="Times New Roman"/>
          <w:sz w:val="24"/>
          <w:szCs w:val="24"/>
        </w:rPr>
        <w:t>5</w:t>
      </w:r>
      <w:r w:rsidR="00DD581C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6D42C9">
        <w:rPr>
          <w:rFonts w:ascii="Times New Roman" w:hAnsi="Times New Roman" w:cs="Times New Roman"/>
          <w:sz w:val="24"/>
          <w:szCs w:val="24"/>
        </w:rPr>
        <w:t xml:space="preserve">w </w:t>
      </w:r>
      <w:r w:rsidR="00DD581C">
        <w:rPr>
          <w:rFonts w:ascii="Times New Roman" w:hAnsi="Times New Roman" w:cs="Times New Roman"/>
          <w:sz w:val="24"/>
          <w:szCs w:val="24"/>
        </w:rPr>
        <w:t>terminach umieszczonych na wydziałowej stronie osobistej</w:t>
      </w:r>
      <w:r w:rsidR="00802AB0">
        <w:rPr>
          <w:rFonts w:ascii="Times New Roman" w:hAnsi="Times New Roman" w:cs="Times New Roman"/>
          <w:sz w:val="24"/>
          <w:szCs w:val="24"/>
        </w:rPr>
        <w:t>.</w:t>
      </w:r>
      <w:r w:rsidR="006D42C9">
        <w:rPr>
          <w:rFonts w:ascii="Times New Roman" w:hAnsi="Times New Roman" w:cs="Times New Roman"/>
          <w:sz w:val="24"/>
          <w:szCs w:val="24"/>
        </w:rPr>
        <w:t xml:space="preserve"> O ewentualnych zmianach godzin i terminów konsultacji prowadzący każdorazowo będzie informował poprzez ogłoszenie umieszczone na stronie wydziałowej.</w:t>
      </w:r>
    </w:p>
    <w:p w14:paraId="441D6DAB" w14:textId="6E478496" w:rsidR="00D03BDC" w:rsidRDefault="006D42C9" w:rsidP="00802AB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8" w:history="1">
        <w:r w:rsidR="006C1C8D" w:rsidRPr="009E730A">
          <w:rPr>
            <w:rStyle w:val="Hipercze"/>
            <w:rFonts w:ascii="Times New Roman" w:hAnsi="Times New Roman" w:cs="Times New Roman"/>
            <w:sz w:val="24"/>
            <w:szCs w:val="24"/>
          </w:rPr>
          <w:t>karol.jarzabek2@uwr.edu.pl</w:t>
        </w:r>
      </w:hyperlink>
      <w:r w:rsidR="006C1C8D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="003A15AA" w:rsidRPr="00DD655C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</w:p>
    <w:p w14:paraId="38051FB3" w14:textId="77777777" w:rsidR="006D42C9" w:rsidRPr="006D42C9" w:rsidRDefault="006D42C9" w:rsidP="00791E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sectPr w:rsidR="006D42C9" w:rsidRPr="006D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CF1D" w14:textId="77777777" w:rsidR="003410F9" w:rsidRDefault="003410F9" w:rsidP="00023CB3">
      <w:pPr>
        <w:spacing w:after="0" w:line="240" w:lineRule="auto"/>
      </w:pPr>
      <w:r>
        <w:separator/>
      </w:r>
    </w:p>
  </w:endnote>
  <w:endnote w:type="continuationSeparator" w:id="0">
    <w:p w14:paraId="43B31B67" w14:textId="77777777" w:rsidR="003410F9" w:rsidRDefault="003410F9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F70E" w14:textId="77777777" w:rsidR="003410F9" w:rsidRDefault="003410F9" w:rsidP="00023CB3">
      <w:pPr>
        <w:spacing w:after="0" w:line="240" w:lineRule="auto"/>
      </w:pPr>
      <w:r>
        <w:separator/>
      </w:r>
    </w:p>
  </w:footnote>
  <w:footnote w:type="continuationSeparator" w:id="0">
    <w:p w14:paraId="7134EC7F" w14:textId="77777777" w:rsidR="003410F9" w:rsidRDefault="003410F9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1D7F"/>
    <w:multiLevelType w:val="hybridMultilevel"/>
    <w:tmpl w:val="46FA7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05700"/>
    <w:multiLevelType w:val="hybridMultilevel"/>
    <w:tmpl w:val="CD48DF50"/>
    <w:lvl w:ilvl="0" w:tplc="A26ECF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68968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0657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4221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70EE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2CEF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525C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B093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FCFD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E7286"/>
    <w:multiLevelType w:val="hybridMultilevel"/>
    <w:tmpl w:val="97A071F4"/>
    <w:lvl w:ilvl="0" w:tplc="08C021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88AD3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0608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8F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7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52A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7C4C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460C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86EC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22714">
    <w:abstractNumId w:val="7"/>
  </w:num>
  <w:num w:numId="2" w16cid:durableId="1437215157">
    <w:abstractNumId w:val="13"/>
  </w:num>
  <w:num w:numId="3" w16cid:durableId="1823690246">
    <w:abstractNumId w:val="14"/>
  </w:num>
  <w:num w:numId="4" w16cid:durableId="1858344334">
    <w:abstractNumId w:val="12"/>
  </w:num>
  <w:num w:numId="5" w16cid:durableId="1928345530">
    <w:abstractNumId w:val="11"/>
  </w:num>
  <w:num w:numId="6" w16cid:durableId="1576209553">
    <w:abstractNumId w:val="3"/>
  </w:num>
  <w:num w:numId="7" w16cid:durableId="1363629812">
    <w:abstractNumId w:val="0"/>
  </w:num>
  <w:num w:numId="8" w16cid:durableId="852035579">
    <w:abstractNumId w:val="8"/>
  </w:num>
  <w:num w:numId="9" w16cid:durableId="1642033871">
    <w:abstractNumId w:val="15"/>
  </w:num>
  <w:num w:numId="10" w16cid:durableId="756941939">
    <w:abstractNumId w:val="6"/>
  </w:num>
  <w:num w:numId="11" w16cid:durableId="1531723641">
    <w:abstractNumId w:val="4"/>
  </w:num>
  <w:num w:numId="12" w16cid:durableId="878588319">
    <w:abstractNumId w:val="1"/>
  </w:num>
  <w:num w:numId="13" w16cid:durableId="215750951">
    <w:abstractNumId w:val="16"/>
  </w:num>
  <w:num w:numId="14" w16cid:durableId="1176193180">
    <w:abstractNumId w:val="9"/>
  </w:num>
  <w:num w:numId="15" w16cid:durableId="2043944621">
    <w:abstractNumId w:val="2"/>
  </w:num>
  <w:num w:numId="16" w16cid:durableId="173810757">
    <w:abstractNumId w:val="10"/>
  </w:num>
  <w:num w:numId="17" w16cid:durableId="630405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C4"/>
    <w:rsid w:val="00000BE3"/>
    <w:rsid w:val="00006A96"/>
    <w:rsid w:val="00022EF2"/>
    <w:rsid w:val="00023CB3"/>
    <w:rsid w:val="00080993"/>
    <w:rsid w:val="00096F31"/>
    <w:rsid w:val="00126F79"/>
    <w:rsid w:val="00182C7A"/>
    <w:rsid w:val="0019405C"/>
    <w:rsid w:val="001A7918"/>
    <w:rsid w:val="00224D4A"/>
    <w:rsid w:val="002426E0"/>
    <w:rsid w:val="00255DEB"/>
    <w:rsid w:val="00275A6B"/>
    <w:rsid w:val="002C3C4A"/>
    <w:rsid w:val="003410F9"/>
    <w:rsid w:val="003661ED"/>
    <w:rsid w:val="0038267C"/>
    <w:rsid w:val="00384697"/>
    <w:rsid w:val="0039522A"/>
    <w:rsid w:val="003A15AA"/>
    <w:rsid w:val="003D2F0E"/>
    <w:rsid w:val="00404E27"/>
    <w:rsid w:val="00410905"/>
    <w:rsid w:val="00441D64"/>
    <w:rsid w:val="004A59D6"/>
    <w:rsid w:val="004A7EBC"/>
    <w:rsid w:val="00523275"/>
    <w:rsid w:val="00555EA7"/>
    <w:rsid w:val="005C5199"/>
    <w:rsid w:val="00607517"/>
    <w:rsid w:val="00646DA3"/>
    <w:rsid w:val="00664301"/>
    <w:rsid w:val="006661C2"/>
    <w:rsid w:val="00674C24"/>
    <w:rsid w:val="006C1C8D"/>
    <w:rsid w:val="006D42C9"/>
    <w:rsid w:val="006F44B4"/>
    <w:rsid w:val="00700C10"/>
    <w:rsid w:val="00705760"/>
    <w:rsid w:val="00746801"/>
    <w:rsid w:val="00791E4F"/>
    <w:rsid w:val="007A62B3"/>
    <w:rsid w:val="007C0111"/>
    <w:rsid w:val="007C4432"/>
    <w:rsid w:val="00802AB0"/>
    <w:rsid w:val="0082012C"/>
    <w:rsid w:val="008335FC"/>
    <w:rsid w:val="0084242A"/>
    <w:rsid w:val="008519E2"/>
    <w:rsid w:val="008B157E"/>
    <w:rsid w:val="00932E5E"/>
    <w:rsid w:val="00941B80"/>
    <w:rsid w:val="00950143"/>
    <w:rsid w:val="00971BF4"/>
    <w:rsid w:val="00982A22"/>
    <w:rsid w:val="009832AD"/>
    <w:rsid w:val="009B16B0"/>
    <w:rsid w:val="009B2C74"/>
    <w:rsid w:val="009B47D1"/>
    <w:rsid w:val="00A2576A"/>
    <w:rsid w:val="00A53573"/>
    <w:rsid w:val="00A84EB0"/>
    <w:rsid w:val="00B863FA"/>
    <w:rsid w:val="00B94BA9"/>
    <w:rsid w:val="00C26C0D"/>
    <w:rsid w:val="00C51D44"/>
    <w:rsid w:val="00C71594"/>
    <w:rsid w:val="00C7250A"/>
    <w:rsid w:val="00CC7C1B"/>
    <w:rsid w:val="00CE4E20"/>
    <w:rsid w:val="00D03BDC"/>
    <w:rsid w:val="00D114C4"/>
    <w:rsid w:val="00D35977"/>
    <w:rsid w:val="00DA7453"/>
    <w:rsid w:val="00DD09C6"/>
    <w:rsid w:val="00DD581C"/>
    <w:rsid w:val="00DD75A2"/>
    <w:rsid w:val="00DF1E05"/>
    <w:rsid w:val="00EB0B48"/>
    <w:rsid w:val="00EC31AC"/>
    <w:rsid w:val="00EC62C9"/>
    <w:rsid w:val="00ED4948"/>
    <w:rsid w:val="00EE2FE3"/>
    <w:rsid w:val="00F0285D"/>
    <w:rsid w:val="00F2236D"/>
    <w:rsid w:val="00F24D5A"/>
    <w:rsid w:val="00F86C3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F78"/>
  <w15:docId w15:val="{95A5D764-64C5-4866-870C-C392F07D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06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7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jarzabek2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.jarzabek2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ol.jarzabek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3</cp:revision>
  <cp:lastPrinted>2019-10-15T18:06:00Z</cp:lastPrinted>
  <dcterms:created xsi:type="dcterms:W3CDTF">2024-11-29T13:34:00Z</dcterms:created>
  <dcterms:modified xsi:type="dcterms:W3CDTF">2024-11-29T13:48:00Z</dcterms:modified>
</cp:coreProperties>
</file>