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477" w:rsidRPr="006C60D4" w:rsidRDefault="00766477" w:rsidP="006C60D4">
      <w:pPr>
        <w:jc w:val="center"/>
        <w:rPr>
          <w:b/>
        </w:rPr>
      </w:pPr>
      <w:r w:rsidRPr="006C60D4">
        <w:rPr>
          <w:b/>
        </w:rPr>
        <w:t xml:space="preserve">W przytoczonym fragmencie prawidłowo skonstruuj odwołanie do przepisów </w:t>
      </w:r>
      <w:r w:rsidR="006C60D4">
        <w:rPr>
          <w:b/>
        </w:rPr>
        <w:t xml:space="preserve">niżej </w:t>
      </w:r>
      <w:proofErr w:type="spellStart"/>
      <w:r w:rsidR="006C60D4">
        <w:rPr>
          <w:b/>
        </w:rPr>
        <w:t>przytoczonej</w:t>
      </w:r>
      <w:r w:rsidRPr="006C60D4">
        <w:rPr>
          <w:b/>
        </w:rPr>
        <w:t>ustawy</w:t>
      </w:r>
      <w:proofErr w:type="spellEnd"/>
    </w:p>
    <w:p w:rsidR="00B81ABF" w:rsidRDefault="00B81ABF" w:rsidP="00766477"/>
    <w:p w:rsidR="00B81ABF" w:rsidRDefault="00B81ABF" w:rsidP="006C60D4">
      <w:pPr>
        <w:ind w:firstLine="284"/>
      </w:pPr>
      <w:r w:rsidRPr="00B81ABF">
        <w:t xml:space="preserve">Art. 16. 1. W przypadkach, o których mowa w </w:t>
      </w:r>
      <w:r>
        <w:t>…………………….(</w:t>
      </w:r>
      <w:proofErr w:type="gramStart"/>
      <w:r w:rsidRPr="00B81ABF">
        <w:rPr>
          <w:highlight w:val="yellow"/>
        </w:rPr>
        <w:t>fragmenty</w:t>
      </w:r>
      <w:proofErr w:type="gramEnd"/>
      <w:r w:rsidRPr="00B81ABF">
        <w:rPr>
          <w:highlight w:val="yellow"/>
        </w:rPr>
        <w:t xml:space="preserve"> zaznaczone na żółto</w:t>
      </w:r>
      <w:r>
        <w:t>)</w:t>
      </w:r>
      <w:r w:rsidRPr="00B81ABF">
        <w:t>, policjanci mogą użyć środków przymusu b</w:t>
      </w:r>
      <w:r w:rsidR="006C60D4">
        <w:t>ezpośredniego, o których mowa w………………………..(</w:t>
      </w:r>
      <w:proofErr w:type="gramStart"/>
      <w:r w:rsidR="006C60D4" w:rsidRPr="006C60D4">
        <w:rPr>
          <w:highlight w:val="red"/>
        </w:rPr>
        <w:t>fragmenty</w:t>
      </w:r>
      <w:proofErr w:type="gramEnd"/>
      <w:r w:rsidR="006C60D4" w:rsidRPr="006C60D4">
        <w:rPr>
          <w:highlight w:val="red"/>
        </w:rPr>
        <w:t xml:space="preserve"> zaznaczone na czerwono</w:t>
      </w:r>
      <w:r w:rsidR="006C60D4">
        <w:t>)</w:t>
      </w:r>
      <w:r w:rsidRPr="00B81ABF">
        <w:t xml:space="preserve"> tej ustawy, lub wykorzystać te środki. </w:t>
      </w:r>
    </w:p>
    <w:p w:rsidR="006C60D4" w:rsidRDefault="006C60D4" w:rsidP="006C60D4">
      <w:pPr>
        <w:ind w:firstLine="284"/>
      </w:pPr>
      <w:r w:rsidRPr="006C60D4">
        <w:t xml:space="preserve">2. W przypadkach, o których mowa w art. 45 </w:t>
      </w:r>
      <w:proofErr w:type="spellStart"/>
      <w:r w:rsidRPr="006C60D4">
        <w:t>pkt</w:t>
      </w:r>
      <w:proofErr w:type="spellEnd"/>
      <w:r w:rsidRPr="006C60D4">
        <w:t xml:space="preserve"> 1 lit. </w:t>
      </w:r>
      <w:proofErr w:type="spellStart"/>
      <w:r w:rsidRPr="006C60D4">
        <w:t>a–c</w:t>
      </w:r>
      <w:proofErr w:type="spellEnd"/>
      <w:r w:rsidRPr="006C60D4">
        <w:t xml:space="preserve"> i e, </w:t>
      </w:r>
      <w:proofErr w:type="spellStart"/>
      <w:r w:rsidRPr="006C60D4">
        <w:t>pkt</w:t>
      </w:r>
      <w:proofErr w:type="spellEnd"/>
      <w:r w:rsidRPr="006C60D4">
        <w:t xml:space="preserve"> 2, 3 i </w:t>
      </w:r>
      <w:proofErr w:type="spellStart"/>
      <w:r>
        <w:t>pkt</w:t>
      </w:r>
      <w:proofErr w:type="spellEnd"/>
      <w:r>
        <w:t xml:space="preserve"> 4 lit. a i b oraz w art. 47………………………….. (</w:t>
      </w:r>
      <w:r w:rsidRPr="006C60D4">
        <w:rPr>
          <w:highlight w:val="green"/>
        </w:rPr>
        <w:t xml:space="preserve">ponownie powołaj się na </w:t>
      </w:r>
      <w:r w:rsidRPr="006C60D4">
        <w:rPr>
          <w:b/>
          <w:highlight w:val="green"/>
        </w:rPr>
        <w:t>tytuł</w:t>
      </w:r>
      <w:r w:rsidRPr="006C60D4">
        <w:rPr>
          <w:highlight w:val="green"/>
        </w:rPr>
        <w:t xml:space="preserve"> ustawy o środkach przymusu</w:t>
      </w:r>
      <w:r>
        <w:t>)</w:t>
      </w:r>
      <w:r w:rsidRPr="006C60D4">
        <w:t>, policjanci mogą użyć broni palnej lub ją wykorzystać.</w:t>
      </w:r>
    </w:p>
    <w:p w:rsidR="00B81ABF" w:rsidRDefault="00B81ABF" w:rsidP="00B81ABF">
      <w:pPr>
        <w:jc w:val="center"/>
      </w:pPr>
    </w:p>
    <w:p w:rsidR="00B81ABF" w:rsidRPr="001F2EFA" w:rsidRDefault="00B81ABF" w:rsidP="00B81ABF">
      <w:pPr>
        <w:jc w:val="center"/>
        <w:rPr>
          <w:highlight w:val="green"/>
        </w:rPr>
      </w:pPr>
      <w:r w:rsidRPr="001F2EFA">
        <w:rPr>
          <w:highlight w:val="green"/>
        </w:rPr>
        <w:t>U S T AWA</w:t>
      </w:r>
    </w:p>
    <w:p w:rsidR="00B81ABF" w:rsidRPr="001F2EFA" w:rsidRDefault="00B81ABF" w:rsidP="00B81ABF">
      <w:pPr>
        <w:jc w:val="center"/>
        <w:rPr>
          <w:highlight w:val="green"/>
        </w:rPr>
      </w:pPr>
      <w:proofErr w:type="gramStart"/>
      <w:r w:rsidRPr="001F2EFA">
        <w:rPr>
          <w:highlight w:val="green"/>
        </w:rPr>
        <w:t>z</w:t>
      </w:r>
      <w:proofErr w:type="gramEnd"/>
      <w:r w:rsidRPr="001F2EFA">
        <w:rPr>
          <w:highlight w:val="green"/>
        </w:rPr>
        <w:t xml:space="preserve"> dnia 24 maja 2013 r.</w:t>
      </w:r>
    </w:p>
    <w:p w:rsidR="00B81ABF" w:rsidRPr="001F2EFA" w:rsidRDefault="00B81ABF" w:rsidP="00B81ABF">
      <w:pPr>
        <w:jc w:val="center"/>
        <w:rPr>
          <w:highlight w:val="green"/>
        </w:rPr>
      </w:pPr>
      <w:proofErr w:type="gramStart"/>
      <w:r w:rsidRPr="001F2EFA">
        <w:rPr>
          <w:highlight w:val="green"/>
        </w:rPr>
        <w:t>o</w:t>
      </w:r>
      <w:proofErr w:type="gramEnd"/>
      <w:r w:rsidRPr="001F2EFA">
        <w:rPr>
          <w:highlight w:val="green"/>
        </w:rPr>
        <w:t xml:space="preserve"> środkach przymusu bezpośredniego i broni palnej</w:t>
      </w:r>
    </w:p>
    <w:p w:rsidR="00B81ABF" w:rsidRPr="00B81ABF" w:rsidRDefault="00B81ABF" w:rsidP="00B81ABF">
      <w:pPr>
        <w:jc w:val="center"/>
        <w:rPr>
          <w:i/>
        </w:rPr>
      </w:pPr>
      <w:r w:rsidRPr="001F2EFA">
        <w:rPr>
          <w:i/>
          <w:highlight w:val="green"/>
        </w:rPr>
        <w:t xml:space="preserve">(informacje o dziennikach ustaw, w których publikowana była ta ustawa, jej nowelizacje i teksty jednolite znajdziesz na stronie Sejmu: </w:t>
      </w:r>
      <w:hyperlink r:id="rId5" w:history="1">
        <w:r w:rsidRPr="001F2EFA">
          <w:rPr>
            <w:rStyle w:val="Hipercze"/>
            <w:i/>
          </w:rPr>
          <w:t>http://isap.sejm.gov.pl/isap.nsf/DocDetails.xsp?id=WDU20130000628</w:t>
        </w:r>
      </w:hyperlink>
    </w:p>
    <w:p w:rsidR="00B81ABF" w:rsidRDefault="00B81ABF" w:rsidP="00B81ABF">
      <w:pPr>
        <w:jc w:val="center"/>
        <w:rPr>
          <w:i/>
        </w:rPr>
      </w:pPr>
      <w:r w:rsidRPr="00B81ABF">
        <w:rPr>
          <w:i/>
        </w:rPr>
        <w:t>Zakładki: akty zmieniające oraz informacje o tekście jednolitym)</w:t>
      </w:r>
    </w:p>
    <w:p w:rsidR="00B81ABF" w:rsidRPr="00B81ABF" w:rsidRDefault="00B81ABF" w:rsidP="00B81ABF">
      <w:pPr>
        <w:jc w:val="center"/>
        <w:rPr>
          <w:i/>
        </w:rPr>
      </w:pPr>
    </w:p>
    <w:p w:rsidR="00B81ABF" w:rsidRPr="00B81ABF" w:rsidRDefault="00B81ABF" w:rsidP="00766477">
      <w:pPr>
        <w:ind w:firstLine="284"/>
      </w:pPr>
      <w:r w:rsidRPr="00B81ABF">
        <w:t xml:space="preserve">Art. 11. Środków przymusu bezpośredniego można użyć lub wykorzystać je w przypadku konieczności </w:t>
      </w:r>
      <w:proofErr w:type="gramStart"/>
      <w:r w:rsidRPr="00B81ABF">
        <w:t>podjęcia co</w:t>
      </w:r>
      <w:proofErr w:type="gramEnd"/>
      <w:r w:rsidRPr="00B81ABF">
        <w:t xml:space="preserve"> najmniej jednego z następujących działań: </w:t>
      </w:r>
    </w:p>
    <w:p w:rsidR="00B81ABF" w:rsidRPr="001F2EFA" w:rsidRDefault="00B81ABF" w:rsidP="00B81ABF">
      <w:pPr>
        <w:ind w:left="1276" w:hanging="283"/>
        <w:rPr>
          <w:highlight w:val="yellow"/>
        </w:rPr>
      </w:pPr>
      <w:r w:rsidRPr="001F2EFA">
        <w:rPr>
          <w:highlight w:val="yellow"/>
        </w:rPr>
        <w:t xml:space="preserve">1) wyegzekwowania wymaganego prawem zachowania zgodnie z wydanym przez uprawnionego poleceniem; </w:t>
      </w:r>
    </w:p>
    <w:p w:rsidR="00B81ABF" w:rsidRPr="001F2EFA" w:rsidRDefault="00B81ABF" w:rsidP="00B81ABF">
      <w:pPr>
        <w:ind w:left="1276" w:hanging="283"/>
        <w:rPr>
          <w:highlight w:val="yellow"/>
        </w:rPr>
      </w:pPr>
      <w:r w:rsidRPr="001F2EFA">
        <w:rPr>
          <w:highlight w:val="yellow"/>
        </w:rPr>
        <w:t xml:space="preserve">2) odparcia bezpośredniego, bezprawnego zamachu na życie, zdrowie lub wolność uprawnionego lub innej osoby; </w:t>
      </w:r>
    </w:p>
    <w:p w:rsidR="00B81ABF" w:rsidRPr="001F2EFA" w:rsidRDefault="00B81ABF" w:rsidP="00B81ABF">
      <w:pPr>
        <w:ind w:left="1276" w:hanging="283"/>
        <w:rPr>
          <w:highlight w:val="yellow"/>
        </w:rPr>
      </w:pPr>
      <w:r w:rsidRPr="001F2EFA">
        <w:rPr>
          <w:highlight w:val="yellow"/>
        </w:rPr>
        <w:t xml:space="preserve">3) przeciwdziałania czynnościom zmierzającym bezpośrednio do zamachu na życie, zdrowie lub wolność uprawnionego lub innej osoby; </w:t>
      </w:r>
    </w:p>
    <w:p w:rsidR="00B81ABF" w:rsidRPr="001F2EFA" w:rsidRDefault="00B81ABF" w:rsidP="00B81ABF">
      <w:pPr>
        <w:ind w:left="1276" w:hanging="283"/>
        <w:rPr>
          <w:highlight w:val="yellow"/>
        </w:rPr>
      </w:pPr>
      <w:r w:rsidRPr="001F2EFA">
        <w:rPr>
          <w:highlight w:val="yellow"/>
        </w:rPr>
        <w:t xml:space="preserve">4) przeciwdziałania naruszeniu porządku lub bezpieczeństwa publicznego; </w:t>
      </w:r>
    </w:p>
    <w:p w:rsidR="00B81ABF" w:rsidRPr="001F2EFA" w:rsidRDefault="00B81ABF" w:rsidP="00B81ABF">
      <w:pPr>
        <w:ind w:left="1276" w:hanging="283"/>
        <w:rPr>
          <w:highlight w:val="yellow"/>
        </w:rPr>
      </w:pPr>
      <w:r w:rsidRPr="001F2EFA">
        <w:rPr>
          <w:highlight w:val="yellow"/>
        </w:rPr>
        <w:t xml:space="preserve">5) przeciwdziałania bezpośredniemu zamachowi na ochraniane przez uprawnionego obszary, obiekty lub urządzenia; </w:t>
      </w:r>
    </w:p>
    <w:p w:rsidR="00B81ABF" w:rsidRPr="00B81ABF" w:rsidRDefault="00B81ABF" w:rsidP="00B81ABF">
      <w:pPr>
        <w:ind w:left="1276" w:hanging="283"/>
      </w:pPr>
      <w:r w:rsidRPr="001F2EFA">
        <w:rPr>
          <w:highlight w:val="yellow"/>
        </w:rPr>
        <w:t>6) ochrony porządku lub bezpieczeństwa na obszarach lub w obiektach chronionych przez uprawnionego;</w:t>
      </w:r>
      <w:r w:rsidRPr="00B81ABF">
        <w:t xml:space="preserve"> </w:t>
      </w:r>
    </w:p>
    <w:p w:rsidR="00B81ABF" w:rsidRDefault="00B81ABF" w:rsidP="00B81ABF">
      <w:pPr>
        <w:ind w:left="1276" w:hanging="283"/>
      </w:pPr>
      <w:r w:rsidRPr="00B81ABF">
        <w:t xml:space="preserve">7) przeciwdziałania zamachowi na nienaruszalność granicy państwowej w rozumieniu art. 1 ustawy z dnia 12 października 1990 r. o ochronie granicy państwowej; </w:t>
      </w:r>
    </w:p>
    <w:p w:rsidR="00B81ABF" w:rsidRPr="001F2EFA" w:rsidRDefault="00B81ABF" w:rsidP="00B81ABF">
      <w:pPr>
        <w:ind w:left="1276" w:hanging="283"/>
        <w:rPr>
          <w:highlight w:val="yellow"/>
        </w:rPr>
      </w:pPr>
      <w:r w:rsidRPr="001F2EFA">
        <w:rPr>
          <w:highlight w:val="yellow"/>
        </w:rPr>
        <w:lastRenderedPageBreak/>
        <w:t xml:space="preserve">8) przeciwdziałania niszczeniu mienia; </w:t>
      </w:r>
    </w:p>
    <w:p w:rsidR="00B81ABF" w:rsidRPr="001F2EFA" w:rsidRDefault="00B81ABF" w:rsidP="00B81ABF">
      <w:pPr>
        <w:ind w:left="1276" w:hanging="283"/>
        <w:rPr>
          <w:highlight w:val="yellow"/>
        </w:rPr>
      </w:pPr>
      <w:r w:rsidRPr="001F2EFA">
        <w:rPr>
          <w:highlight w:val="yellow"/>
        </w:rPr>
        <w:t xml:space="preserve">9) zapewnienia bezpieczeństwa konwoju lub doprowadzenia; </w:t>
      </w:r>
    </w:p>
    <w:p w:rsidR="00B81ABF" w:rsidRPr="001F2EFA" w:rsidRDefault="00B81ABF" w:rsidP="00B81ABF">
      <w:pPr>
        <w:ind w:left="1276" w:hanging="283"/>
        <w:rPr>
          <w:highlight w:val="yellow"/>
        </w:rPr>
      </w:pPr>
      <w:r w:rsidRPr="001F2EFA">
        <w:rPr>
          <w:highlight w:val="yellow"/>
        </w:rPr>
        <w:t xml:space="preserve">10) ujęcia osoby, udaremnienia jej ucieczki lub pościgu za tą osobą; </w:t>
      </w:r>
    </w:p>
    <w:p w:rsidR="00B81ABF" w:rsidRPr="001F2EFA" w:rsidRDefault="00B81ABF" w:rsidP="00B81ABF">
      <w:pPr>
        <w:ind w:left="1276" w:hanging="283"/>
        <w:rPr>
          <w:highlight w:val="yellow"/>
        </w:rPr>
      </w:pPr>
      <w:r w:rsidRPr="001F2EFA">
        <w:rPr>
          <w:highlight w:val="yellow"/>
        </w:rPr>
        <w:t xml:space="preserve">11) zatrzymania osoby, udaremnienia jej ucieczki lub pościgu za tą osobą; </w:t>
      </w:r>
    </w:p>
    <w:p w:rsidR="00B81ABF" w:rsidRPr="001F2EFA" w:rsidRDefault="00B81ABF" w:rsidP="00B81ABF">
      <w:pPr>
        <w:ind w:left="1276" w:hanging="283"/>
        <w:rPr>
          <w:highlight w:val="yellow"/>
        </w:rPr>
      </w:pPr>
      <w:r w:rsidRPr="001F2EFA">
        <w:rPr>
          <w:highlight w:val="yellow"/>
        </w:rPr>
        <w:t xml:space="preserve">12) pokonania biernego oporu; </w:t>
      </w:r>
    </w:p>
    <w:p w:rsidR="00B81ABF" w:rsidRPr="001F2EFA" w:rsidRDefault="00B81ABF" w:rsidP="00B81ABF">
      <w:pPr>
        <w:ind w:left="1276" w:hanging="283"/>
        <w:rPr>
          <w:highlight w:val="yellow"/>
        </w:rPr>
      </w:pPr>
      <w:r w:rsidRPr="001F2EFA">
        <w:rPr>
          <w:highlight w:val="yellow"/>
        </w:rPr>
        <w:t xml:space="preserve">13) pokonania czynnego oporu; </w:t>
      </w:r>
    </w:p>
    <w:p w:rsidR="00766477" w:rsidRDefault="00B81ABF" w:rsidP="00B81ABF">
      <w:pPr>
        <w:ind w:left="1276" w:hanging="283"/>
      </w:pPr>
      <w:r w:rsidRPr="001F2EFA">
        <w:rPr>
          <w:highlight w:val="yellow"/>
        </w:rPr>
        <w:t>14) przeciwdziałania czynnościom zmierzającym do autoagresji</w:t>
      </w:r>
      <w:r w:rsidRPr="00B81ABF">
        <w:t>.</w:t>
      </w:r>
    </w:p>
    <w:p w:rsidR="00766477" w:rsidRDefault="00766477" w:rsidP="00766477">
      <w:pPr>
        <w:ind w:firstLine="284"/>
      </w:pPr>
      <w:r w:rsidRPr="00766477">
        <w:t xml:space="preserve">Art. 12. 1. Środkami przymusu bezpośredniego są: </w:t>
      </w:r>
    </w:p>
    <w:p w:rsidR="00766477" w:rsidRPr="001F2EFA" w:rsidRDefault="00766477" w:rsidP="00766477">
      <w:pPr>
        <w:ind w:left="1276"/>
        <w:rPr>
          <w:highlight w:val="red"/>
        </w:rPr>
      </w:pPr>
      <w:r w:rsidRPr="001F2EFA">
        <w:rPr>
          <w:highlight w:val="red"/>
        </w:rPr>
        <w:t xml:space="preserve">1) siła fizyczna w postaci technik: </w:t>
      </w:r>
    </w:p>
    <w:p w:rsidR="00766477" w:rsidRPr="001F2EFA" w:rsidRDefault="00766477" w:rsidP="00766477">
      <w:pPr>
        <w:ind w:left="1560"/>
        <w:rPr>
          <w:highlight w:val="red"/>
        </w:rPr>
      </w:pPr>
      <w:proofErr w:type="gramStart"/>
      <w:r w:rsidRPr="001F2EFA">
        <w:rPr>
          <w:highlight w:val="red"/>
        </w:rPr>
        <w:t>a</w:t>
      </w:r>
      <w:proofErr w:type="gramEnd"/>
      <w:r w:rsidRPr="001F2EFA">
        <w:rPr>
          <w:highlight w:val="red"/>
        </w:rPr>
        <w:t xml:space="preserve">) transportowych, </w:t>
      </w:r>
    </w:p>
    <w:p w:rsidR="00766477" w:rsidRPr="001F2EFA" w:rsidRDefault="00766477" w:rsidP="00766477">
      <w:pPr>
        <w:ind w:left="1560"/>
        <w:rPr>
          <w:highlight w:val="red"/>
        </w:rPr>
      </w:pPr>
      <w:proofErr w:type="gramStart"/>
      <w:r w:rsidRPr="001F2EFA">
        <w:rPr>
          <w:highlight w:val="red"/>
        </w:rPr>
        <w:t>b</w:t>
      </w:r>
      <w:proofErr w:type="gramEnd"/>
      <w:r w:rsidRPr="001F2EFA">
        <w:rPr>
          <w:highlight w:val="red"/>
        </w:rPr>
        <w:t xml:space="preserve">) obrony, </w:t>
      </w:r>
    </w:p>
    <w:p w:rsidR="00766477" w:rsidRPr="001F2EFA" w:rsidRDefault="00766477" w:rsidP="00766477">
      <w:pPr>
        <w:ind w:left="1560"/>
        <w:rPr>
          <w:highlight w:val="red"/>
        </w:rPr>
      </w:pPr>
      <w:proofErr w:type="gramStart"/>
      <w:r w:rsidRPr="001F2EFA">
        <w:rPr>
          <w:highlight w:val="red"/>
        </w:rPr>
        <w:t>c</w:t>
      </w:r>
      <w:proofErr w:type="gramEnd"/>
      <w:r w:rsidRPr="001F2EFA">
        <w:rPr>
          <w:highlight w:val="red"/>
        </w:rPr>
        <w:t xml:space="preserve">) ataku, </w:t>
      </w:r>
    </w:p>
    <w:p w:rsidR="00766477" w:rsidRPr="001F2EFA" w:rsidRDefault="00766477" w:rsidP="00766477">
      <w:pPr>
        <w:ind w:left="1560"/>
        <w:rPr>
          <w:highlight w:val="red"/>
        </w:rPr>
      </w:pPr>
      <w:proofErr w:type="gramStart"/>
      <w:r w:rsidRPr="001F2EFA">
        <w:rPr>
          <w:highlight w:val="red"/>
        </w:rPr>
        <w:t>d</w:t>
      </w:r>
      <w:proofErr w:type="gramEnd"/>
      <w:r w:rsidRPr="001F2EFA">
        <w:rPr>
          <w:highlight w:val="red"/>
        </w:rPr>
        <w:t xml:space="preserve">) obezwładnienia; </w:t>
      </w:r>
    </w:p>
    <w:p w:rsidR="00766477" w:rsidRPr="001F2EFA" w:rsidRDefault="00766477" w:rsidP="00766477">
      <w:pPr>
        <w:ind w:left="1276"/>
        <w:rPr>
          <w:highlight w:val="red"/>
        </w:rPr>
      </w:pPr>
      <w:r w:rsidRPr="001F2EFA">
        <w:rPr>
          <w:highlight w:val="red"/>
        </w:rPr>
        <w:t xml:space="preserve">2) kajdanki: </w:t>
      </w:r>
    </w:p>
    <w:p w:rsidR="00766477" w:rsidRPr="001F2EFA" w:rsidRDefault="00766477" w:rsidP="00766477">
      <w:pPr>
        <w:ind w:left="1560"/>
        <w:rPr>
          <w:highlight w:val="red"/>
        </w:rPr>
      </w:pPr>
      <w:proofErr w:type="gramStart"/>
      <w:r w:rsidRPr="001F2EFA">
        <w:rPr>
          <w:highlight w:val="red"/>
        </w:rPr>
        <w:t>a</w:t>
      </w:r>
      <w:proofErr w:type="gramEnd"/>
      <w:r w:rsidRPr="001F2EFA">
        <w:rPr>
          <w:highlight w:val="red"/>
        </w:rPr>
        <w:t xml:space="preserve">) zakładane na ręce, </w:t>
      </w:r>
    </w:p>
    <w:p w:rsidR="00766477" w:rsidRPr="001F2EFA" w:rsidRDefault="00766477" w:rsidP="00766477">
      <w:pPr>
        <w:ind w:left="1560"/>
        <w:rPr>
          <w:highlight w:val="red"/>
        </w:rPr>
      </w:pPr>
      <w:proofErr w:type="gramStart"/>
      <w:r w:rsidRPr="001F2EFA">
        <w:rPr>
          <w:highlight w:val="red"/>
        </w:rPr>
        <w:t>b</w:t>
      </w:r>
      <w:proofErr w:type="gramEnd"/>
      <w:r w:rsidRPr="001F2EFA">
        <w:rPr>
          <w:highlight w:val="red"/>
        </w:rPr>
        <w:t xml:space="preserve">) zakładane na nogi, </w:t>
      </w:r>
    </w:p>
    <w:p w:rsidR="00766477" w:rsidRPr="001F2EFA" w:rsidRDefault="00766477" w:rsidP="00766477">
      <w:pPr>
        <w:ind w:left="1560"/>
        <w:rPr>
          <w:highlight w:val="red"/>
        </w:rPr>
      </w:pPr>
      <w:proofErr w:type="gramStart"/>
      <w:r w:rsidRPr="001F2EFA">
        <w:rPr>
          <w:highlight w:val="red"/>
        </w:rPr>
        <w:t>c</w:t>
      </w:r>
      <w:proofErr w:type="gramEnd"/>
      <w:r w:rsidRPr="001F2EFA">
        <w:rPr>
          <w:highlight w:val="red"/>
        </w:rPr>
        <w:t xml:space="preserve">) zespolone; </w:t>
      </w:r>
    </w:p>
    <w:p w:rsidR="00766477" w:rsidRPr="001F2EFA" w:rsidRDefault="00766477" w:rsidP="00766477">
      <w:pPr>
        <w:ind w:left="1276"/>
        <w:rPr>
          <w:highlight w:val="red"/>
        </w:rPr>
      </w:pPr>
      <w:r w:rsidRPr="001F2EFA">
        <w:rPr>
          <w:highlight w:val="red"/>
        </w:rPr>
        <w:t xml:space="preserve">3) kaftan bezpieczeństwa; </w:t>
      </w:r>
    </w:p>
    <w:p w:rsidR="00766477" w:rsidRPr="001F2EFA" w:rsidRDefault="00766477" w:rsidP="00766477">
      <w:pPr>
        <w:ind w:left="1276"/>
        <w:rPr>
          <w:highlight w:val="red"/>
        </w:rPr>
      </w:pPr>
      <w:r w:rsidRPr="001F2EFA">
        <w:rPr>
          <w:highlight w:val="red"/>
        </w:rPr>
        <w:t xml:space="preserve">4) pas obezwładniający; </w:t>
      </w:r>
    </w:p>
    <w:p w:rsidR="00766477" w:rsidRPr="001F2EFA" w:rsidRDefault="00766477" w:rsidP="00766477">
      <w:pPr>
        <w:ind w:left="1276"/>
        <w:rPr>
          <w:highlight w:val="red"/>
        </w:rPr>
      </w:pPr>
      <w:r w:rsidRPr="001F2EFA">
        <w:rPr>
          <w:highlight w:val="red"/>
        </w:rPr>
        <w:t xml:space="preserve">5) siatka obezwładniająca; </w:t>
      </w:r>
    </w:p>
    <w:p w:rsidR="00766477" w:rsidRPr="001F2EFA" w:rsidRDefault="00766477" w:rsidP="00766477">
      <w:pPr>
        <w:ind w:left="1276"/>
        <w:rPr>
          <w:highlight w:val="red"/>
        </w:rPr>
      </w:pPr>
      <w:r w:rsidRPr="001F2EFA">
        <w:rPr>
          <w:highlight w:val="red"/>
        </w:rPr>
        <w:t xml:space="preserve">6) kask zabezpieczający; </w:t>
      </w:r>
    </w:p>
    <w:p w:rsidR="00766477" w:rsidRPr="001F2EFA" w:rsidRDefault="00766477" w:rsidP="00766477">
      <w:pPr>
        <w:ind w:left="1276"/>
        <w:rPr>
          <w:highlight w:val="red"/>
        </w:rPr>
      </w:pPr>
      <w:r w:rsidRPr="001F2EFA">
        <w:rPr>
          <w:highlight w:val="red"/>
        </w:rPr>
        <w:t xml:space="preserve">7) pałka służbowa; </w:t>
      </w:r>
    </w:p>
    <w:p w:rsidR="00766477" w:rsidRPr="001F2EFA" w:rsidRDefault="00766477" w:rsidP="00766477">
      <w:pPr>
        <w:ind w:left="1276"/>
        <w:rPr>
          <w:highlight w:val="red"/>
        </w:rPr>
      </w:pPr>
      <w:r w:rsidRPr="001F2EFA">
        <w:rPr>
          <w:highlight w:val="red"/>
        </w:rPr>
        <w:t xml:space="preserve">8) wodne środki obezwładniające; </w:t>
      </w:r>
    </w:p>
    <w:p w:rsidR="00766477" w:rsidRPr="001F2EFA" w:rsidRDefault="00766477" w:rsidP="00766477">
      <w:pPr>
        <w:ind w:left="1276"/>
        <w:rPr>
          <w:highlight w:val="red"/>
        </w:rPr>
      </w:pPr>
      <w:r w:rsidRPr="001F2EFA">
        <w:rPr>
          <w:highlight w:val="red"/>
        </w:rPr>
        <w:t xml:space="preserve">9) pies służbowy; </w:t>
      </w:r>
    </w:p>
    <w:p w:rsidR="00766477" w:rsidRPr="001F2EFA" w:rsidRDefault="00766477" w:rsidP="00766477">
      <w:pPr>
        <w:ind w:left="1276"/>
        <w:rPr>
          <w:highlight w:val="red"/>
        </w:rPr>
      </w:pPr>
      <w:r w:rsidRPr="001F2EFA">
        <w:rPr>
          <w:highlight w:val="red"/>
        </w:rPr>
        <w:t xml:space="preserve">10) koń służbowy; </w:t>
      </w:r>
    </w:p>
    <w:p w:rsidR="00766477" w:rsidRPr="001F2EFA" w:rsidRDefault="00766477" w:rsidP="00766477">
      <w:pPr>
        <w:ind w:left="1276"/>
        <w:rPr>
          <w:highlight w:val="red"/>
        </w:rPr>
      </w:pPr>
      <w:r w:rsidRPr="001F2EFA">
        <w:rPr>
          <w:highlight w:val="red"/>
        </w:rPr>
        <w:t xml:space="preserve">11) pociski </w:t>
      </w:r>
      <w:proofErr w:type="spellStart"/>
      <w:r w:rsidRPr="001F2EFA">
        <w:rPr>
          <w:highlight w:val="red"/>
        </w:rPr>
        <w:t>niepenetracyjne</w:t>
      </w:r>
      <w:proofErr w:type="spellEnd"/>
      <w:r w:rsidRPr="001F2EFA">
        <w:rPr>
          <w:highlight w:val="red"/>
        </w:rPr>
        <w:t xml:space="preserve">; </w:t>
      </w:r>
    </w:p>
    <w:p w:rsidR="00766477" w:rsidRPr="001F2EFA" w:rsidRDefault="00766477" w:rsidP="00766477">
      <w:pPr>
        <w:ind w:left="1276"/>
        <w:rPr>
          <w:highlight w:val="red"/>
        </w:rPr>
      </w:pPr>
      <w:r w:rsidRPr="001F2EFA">
        <w:rPr>
          <w:highlight w:val="red"/>
        </w:rPr>
        <w:t xml:space="preserve">12) chemiczne środki obezwładniające w postaci: </w:t>
      </w:r>
    </w:p>
    <w:p w:rsidR="00766477" w:rsidRPr="001F2EFA" w:rsidRDefault="00766477" w:rsidP="00766477">
      <w:pPr>
        <w:ind w:left="1701" w:hanging="141"/>
        <w:rPr>
          <w:highlight w:val="red"/>
        </w:rPr>
      </w:pPr>
      <w:proofErr w:type="gramStart"/>
      <w:r w:rsidRPr="001F2EFA">
        <w:rPr>
          <w:highlight w:val="red"/>
        </w:rPr>
        <w:lastRenderedPageBreak/>
        <w:t>a</w:t>
      </w:r>
      <w:proofErr w:type="gramEnd"/>
      <w:r w:rsidRPr="001F2EFA">
        <w:rPr>
          <w:highlight w:val="red"/>
        </w:rPr>
        <w:t xml:space="preserve">) ręcznych miotaczy substancji obezwładniających, </w:t>
      </w:r>
    </w:p>
    <w:p w:rsidR="00766477" w:rsidRPr="001F2EFA" w:rsidRDefault="00766477" w:rsidP="00766477">
      <w:pPr>
        <w:ind w:left="1701" w:hanging="141"/>
        <w:rPr>
          <w:highlight w:val="red"/>
        </w:rPr>
      </w:pPr>
      <w:proofErr w:type="gramStart"/>
      <w:r w:rsidRPr="001F2EFA">
        <w:rPr>
          <w:highlight w:val="red"/>
        </w:rPr>
        <w:t>b</w:t>
      </w:r>
      <w:proofErr w:type="gramEnd"/>
      <w:r w:rsidRPr="001F2EFA">
        <w:rPr>
          <w:highlight w:val="red"/>
        </w:rPr>
        <w:t xml:space="preserve">) plecakowych miotaczy substancji obezwładniających, </w:t>
      </w:r>
    </w:p>
    <w:p w:rsidR="00766477" w:rsidRPr="001F2EFA" w:rsidRDefault="00766477" w:rsidP="00766477">
      <w:pPr>
        <w:ind w:left="1701" w:hanging="141"/>
        <w:rPr>
          <w:highlight w:val="red"/>
        </w:rPr>
      </w:pPr>
      <w:proofErr w:type="gramStart"/>
      <w:r w:rsidRPr="001F2EFA">
        <w:rPr>
          <w:highlight w:val="red"/>
        </w:rPr>
        <w:t>c</w:t>
      </w:r>
      <w:proofErr w:type="gramEnd"/>
      <w:r w:rsidRPr="001F2EFA">
        <w:rPr>
          <w:highlight w:val="red"/>
        </w:rPr>
        <w:t xml:space="preserve">) granatów łzawiących, </w:t>
      </w:r>
    </w:p>
    <w:p w:rsidR="00766477" w:rsidRPr="001F2EFA" w:rsidRDefault="00766477" w:rsidP="00766477">
      <w:pPr>
        <w:ind w:left="1276"/>
        <w:rPr>
          <w:highlight w:val="red"/>
        </w:rPr>
      </w:pPr>
      <w:proofErr w:type="gramStart"/>
      <w:r w:rsidRPr="001F2EFA">
        <w:rPr>
          <w:highlight w:val="red"/>
        </w:rPr>
        <w:t>d</w:t>
      </w:r>
      <w:proofErr w:type="gramEnd"/>
      <w:r w:rsidRPr="001F2EFA">
        <w:rPr>
          <w:highlight w:val="red"/>
        </w:rPr>
        <w:t xml:space="preserve">) innych urządzeń przeznaczonych do miotania środków obezwładniających; </w:t>
      </w:r>
    </w:p>
    <w:p w:rsidR="00766477" w:rsidRDefault="00766477" w:rsidP="00766477">
      <w:pPr>
        <w:ind w:left="1276"/>
      </w:pPr>
      <w:r w:rsidRPr="001F2EFA">
        <w:rPr>
          <w:highlight w:val="red"/>
        </w:rPr>
        <w:t>13) przedmioty przeznaczone do obezwładniania osób za pomocą energii elektrycznej;</w:t>
      </w:r>
      <w:r w:rsidRPr="00766477">
        <w:t xml:space="preserve"> </w:t>
      </w:r>
    </w:p>
    <w:p w:rsidR="00766477" w:rsidRDefault="00766477" w:rsidP="00766477">
      <w:pPr>
        <w:ind w:left="1276"/>
      </w:pPr>
      <w:r w:rsidRPr="00766477">
        <w:t xml:space="preserve">14) cela zabezpieczająca; </w:t>
      </w:r>
    </w:p>
    <w:p w:rsidR="00766477" w:rsidRDefault="00766477" w:rsidP="00766477">
      <w:pPr>
        <w:ind w:left="1276"/>
      </w:pPr>
      <w:r w:rsidRPr="00766477">
        <w:t xml:space="preserve">15) izba izolacyjna; </w:t>
      </w:r>
    </w:p>
    <w:p w:rsidR="00766477" w:rsidRDefault="00766477" w:rsidP="00766477">
      <w:pPr>
        <w:ind w:left="1276"/>
      </w:pPr>
      <w:r w:rsidRPr="00766477">
        <w:t xml:space="preserve">16) pokój izolacyjny; </w:t>
      </w:r>
    </w:p>
    <w:p w:rsidR="00766477" w:rsidRPr="006C60D4" w:rsidRDefault="00766477" w:rsidP="006C60D4">
      <w:pPr>
        <w:ind w:left="1560" w:hanging="284"/>
        <w:rPr>
          <w:highlight w:val="red"/>
        </w:rPr>
      </w:pPr>
      <w:r w:rsidRPr="006C60D4">
        <w:t xml:space="preserve">17) kolczatka drogowa i inne środki służące do zatrzymywania oraz unieruchamiania pojazdów mechanicznych; </w:t>
      </w:r>
    </w:p>
    <w:p w:rsidR="00766477" w:rsidRPr="006C60D4" w:rsidRDefault="00766477" w:rsidP="006C60D4">
      <w:pPr>
        <w:ind w:left="1560" w:hanging="284"/>
        <w:rPr>
          <w:highlight w:val="red"/>
        </w:rPr>
      </w:pPr>
      <w:r w:rsidRPr="006C60D4">
        <w:t xml:space="preserve">18) pojazdy służbowe; </w:t>
      </w:r>
    </w:p>
    <w:p w:rsidR="006C60D4" w:rsidRDefault="00766477" w:rsidP="006C60D4">
      <w:pPr>
        <w:ind w:left="1560" w:hanging="284"/>
      </w:pPr>
      <w:r w:rsidRPr="006C60D4">
        <w:t>19) środki przeznaczone do pokonywania zamknięć budowlanych i innych przeszkód, w tym materiały wybuchowe;</w:t>
      </w:r>
      <w:r w:rsidR="006C60D4" w:rsidRPr="006C60D4">
        <w:t xml:space="preserve"> </w:t>
      </w:r>
    </w:p>
    <w:p w:rsidR="00827542" w:rsidRDefault="006C60D4" w:rsidP="006C60D4">
      <w:pPr>
        <w:ind w:left="1560" w:hanging="284"/>
      </w:pPr>
      <w:r w:rsidRPr="006C60D4">
        <w:t xml:space="preserve">20) środki pirotechniczne o właściwościach ogłuszających lub olśniewających. 2. Środki przymusu bezpośredniego, o których mowa w ust. 1 </w:t>
      </w:r>
      <w:proofErr w:type="spellStart"/>
      <w:r w:rsidRPr="006C60D4">
        <w:t>pkt</w:t>
      </w:r>
      <w:proofErr w:type="spellEnd"/>
      <w:r w:rsidRPr="006C60D4">
        <w:t xml:space="preserve"> 1 lit. </w:t>
      </w:r>
      <w:proofErr w:type="spellStart"/>
      <w:r w:rsidRPr="006C60D4">
        <w:t>b–d</w:t>
      </w:r>
      <w:proofErr w:type="spellEnd"/>
      <w:r w:rsidRPr="006C60D4">
        <w:t>,</w:t>
      </w:r>
    </w:p>
    <w:sectPr w:rsidR="00827542" w:rsidSect="00827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26D27"/>
    <w:multiLevelType w:val="multilevel"/>
    <w:tmpl w:val="8EFCD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6477"/>
    <w:rsid w:val="001F2EFA"/>
    <w:rsid w:val="002A6468"/>
    <w:rsid w:val="006C60D4"/>
    <w:rsid w:val="00766477"/>
    <w:rsid w:val="00827542"/>
    <w:rsid w:val="00B77AA4"/>
    <w:rsid w:val="00B81ABF"/>
    <w:rsid w:val="00E237B9"/>
    <w:rsid w:val="00FF6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75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1A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sap.sejm.gov.pl/isap.nsf/DocDetails.xsp?id=WDU201300006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507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2020-12-23T11:41:00Z</dcterms:created>
  <dcterms:modified xsi:type="dcterms:W3CDTF">2020-12-23T11:41:00Z</dcterms:modified>
</cp:coreProperties>
</file>