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6C" w:rsidRDefault="00AE0C6C" w:rsidP="00AE0C6C">
      <w:pPr>
        <w:jc w:val="center"/>
        <w:rPr>
          <w:b/>
        </w:rPr>
      </w:pPr>
      <w:r w:rsidRPr="00FC0027">
        <w:rPr>
          <w:b/>
          <w:highlight w:val="cyan"/>
        </w:rPr>
        <w:t xml:space="preserve">IV  ROK   </w:t>
      </w:r>
      <w:r w:rsidR="007F11BF">
        <w:rPr>
          <w:b/>
          <w:highlight w:val="cyan"/>
        </w:rPr>
        <w:t>NSP(Z</w:t>
      </w:r>
      <w:r w:rsidRPr="00FC0027">
        <w:rPr>
          <w:b/>
          <w:highlight w:val="cyan"/>
        </w:rPr>
        <w:t>)</w:t>
      </w:r>
    </w:p>
    <w:p w:rsidR="00AE0C6C" w:rsidRDefault="00AE0C6C" w:rsidP="00AE0C6C">
      <w:pPr>
        <w:jc w:val="center"/>
        <w:rPr>
          <w:b/>
        </w:rPr>
      </w:pPr>
    </w:p>
    <w:p w:rsidR="00AE0C6C" w:rsidRDefault="00AE0C6C" w:rsidP="00AE0C6C">
      <w:pPr>
        <w:jc w:val="center"/>
        <w:rPr>
          <w:b/>
          <w:u w:val="single"/>
        </w:rPr>
      </w:pPr>
      <w:r>
        <w:rPr>
          <w:b/>
          <w:highlight w:val="green"/>
          <w:u w:val="single"/>
        </w:rPr>
        <w:t>PRAWO OBROTU NIERUCHOMOŚCIAMI</w:t>
      </w:r>
    </w:p>
    <w:p w:rsidR="00AE0C6C" w:rsidRDefault="00AE0C6C" w:rsidP="00AE0C6C">
      <w:pPr>
        <w:jc w:val="center"/>
        <w:rPr>
          <w:b/>
        </w:rPr>
      </w:pPr>
    </w:p>
    <w:p w:rsidR="007F11BF" w:rsidRDefault="007F11BF" w:rsidP="00AE0C6C">
      <w:pPr>
        <w:jc w:val="center"/>
        <w:rPr>
          <w:b/>
        </w:rPr>
      </w:pPr>
      <w:proofErr w:type="spellStart"/>
      <w:r>
        <w:rPr>
          <w:b/>
        </w:rPr>
        <w:t>sem</w:t>
      </w:r>
      <w:proofErr w:type="spellEnd"/>
      <w:r>
        <w:rPr>
          <w:b/>
        </w:rPr>
        <w:t xml:space="preserve">. letni roku </w:t>
      </w:r>
      <w:proofErr w:type="spellStart"/>
      <w:r>
        <w:rPr>
          <w:b/>
        </w:rPr>
        <w:t>akad</w:t>
      </w:r>
      <w:proofErr w:type="spellEnd"/>
      <w:r>
        <w:rPr>
          <w:b/>
        </w:rPr>
        <w:t>. 2015- 2016</w:t>
      </w:r>
    </w:p>
    <w:p w:rsidR="007F11BF" w:rsidRDefault="007F11BF" w:rsidP="00AE0C6C">
      <w:pPr>
        <w:jc w:val="center"/>
        <w:rPr>
          <w:b/>
        </w:rPr>
      </w:pPr>
    </w:p>
    <w:p w:rsidR="00AE0C6C" w:rsidRPr="007F11BF" w:rsidRDefault="00AE0C6C" w:rsidP="00AE0C6C">
      <w:pPr>
        <w:jc w:val="center"/>
        <w:rPr>
          <w:b/>
          <w:sz w:val="28"/>
          <w:szCs w:val="28"/>
        </w:rPr>
      </w:pPr>
      <w:r w:rsidRPr="007F11BF">
        <w:rPr>
          <w:b/>
          <w:sz w:val="28"/>
          <w:szCs w:val="28"/>
          <w:highlight w:val="yellow"/>
        </w:rPr>
        <w:t>Zagadnienia egzaminacyjne</w:t>
      </w:r>
      <w:r w:rsidRPr="007F11BF">
        <w:rPr>
          <w:b/>
          <w:sz w:val="28"/>
          <w:szCs w:val="28"/>
        </w:rPr>
        <w:t xml:space="preserve"> </w:t>
      </w:r>
    </w:p>
    <w:p w:rsidR="00AE0C6C" w:rsidRPr="007F11BF" w:rsidRDefault="00AE0C6C" w:rsidP="00AE0C6C">
      <w:pPr>
        <w:jc w:val="center"/>
        <w:rPr>
          <w:b/>
          <w:sz w:val="28"/>
          <w:szCs w:val="28"/>
        </w:rPr>
      </w:pPr>
    </w:p>
    <w:p w:rsidR="007F11BF" w:rsidRDefault="00AE0C6C" w:rsidP="00AE0C6C">
      <w:pPr>
        <w:ind w:firstLine="708"/>
        <w:jc w:val="center"/>
        <w:rPr>
          <w:b/>
          <w:sz w:val="28"/>
          <w:szCs w:val="28"/>
          <w:highlight w:val="yellow"/>
          <w:u w:val="single"/>
        </w:rPr>
      </w:pPr>
      <w:r w:rsidRPr="007F11BF">
        <w:rPr>
          <w:b/>
          <w:sz w:val="28"/>
          <w:szCs w:val="28"/>
          <w:u w:val="single"/>
        </w:rPr>
        <w:t>(</w:t>
      </w:r>
      <w:r w:rsidRPr="007F11BF">
        <w:rPr>
          <w:b/>
          <w:sz w:val="28"/>
          <w:szCs w:val="28"/>
          <w:highlight w:val="yellow"/>
          <w:u w:val="single"/>
        </w:rPr>
        <w:t xml:space="preserve">dla studentów, którzy wybiorą egzamin ustny bądź pisemny; </w:t>
      </w:r>
    </w:p>
    <w:p w:rsidR="00AE0C6C" w:rsidRPr="007F11BF" w:rsidRDefault="00AE0C6C" w:rsidP="00AE0C6C">
      <w:pPr>
        <w:ind w:firstLine="708"/>
        <w:jc w:val="center"/>
        <w:rPr>
          <w:b/>
          <w:sz w:val="28"/>
          <w:szCs w:val="28"/>
          <w:u w:val="single"/>
        </w:rPr>
      </w:pPr>
      <w:r w:rsidRPr="007F11BF">
        <w:rPr>
          <w:b/>
          <w:sz w:val="28"/>
          <w:szCs w:val="28"/>
          <w:highlight w:val="yellow"/>
          <w:u w:val="single"/>
        </w:rPr>
        <w:t>bez referatów)</w:t>
      </w:r>
    </w:p>
    <w:p w:rsidR="00AE0C6C" w:rsidRDefault="00AE0C6C" w:rsidP="00AE0C6C">
      <w:pPr>
        <w:jc w:val="both"/>
        <w:rPr>
          <w:b/>
        </w:rPr>
      </w:pPr>
      <w:r>
        <w:rPr>
          <w:b/>
        </w:rPr>
        <w:tab/>
      </w:r>
    </w:p>
    <w:p w:rsidR="00AE0C6C" w:rsidRDefault="00AE0C6C" w:rsidP="00AE0C6C">
      <w:pPr>
        <w:ind w:firstLine="708"/>
        <w:jc w:val="both"/>
        <w:rPr>
          <w:b/>
          <w:i/>
        </w:rPr>
      </w:pPr>
      <w:r>
        <w:rPr>
          <w:b/>
          <w:i/>
        </w:rPr>
        <w:t xml:space="preserve">Wykładowca i egzaminator: dr Elżbieta Klat-Górska </w:t>
      </w:r>
    </w:p>
    <w:p w:rsidR="00AE0C6C" w:rsidRDefault="00AE0C6C" w:rsidP="00AE0C6C">
      <w:pPr>
        <w:ind w:firstLine="708"/>
        <w:jc w:val="both"/>
        <w:rPr>
          <w:b/>
          <w:i/>
        </w:rPr>
      </w:pPr>
    </w:p>
    <w:p w:rsidR="00AE0C6C" w:rsidRDefault="00AE0C6C" w:rsidP="00AE0C6C">
      <w:pPr>
        <w:jc w:val="center"/>
        <w:rPr>
          <w:b/>
        </w:rPr>
      </w:pPr>
    </w:p>
    <w:p w:rsidR="00AE0C6C" w:rsidRDefault="00AE0C6C" w:rsidP="00AE0C6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Definicja i rodzaje nieruchomości.  Znaczenie wpisu w księdze wieczystej oraz w ewidencji gruntów.</w:t>
      </w:r>
    </w:p>
    <w:p w:rsidR="00AE0C6C" w:rsidRDefault="00AE0C6C" w:rsidP="00AE0C6C">
      <w:pPr>
        <w:jc w:val="both"/>
        <w:rPr>
          <w:b/>
        </w:rPr>
      </w:pPr>
    </w:p>
    <w:p w:rsidR="00AE0C6C" w:rsidRDefault="00AE0C6C" w:rsidP="00AE0C6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Posiadanie nieruchomości – charakterystyka instytucji; ochrona posiadania nieruchomości.</w:t>
      </w:r>
    </w:p>
    <w:p w:rsidR="00AE0C6C" w:rsidRDefault="00AE0C6C" w:rsidP="00AE0C6C">
      <w:pPr>
        <w:pStyle w:val="Akapitzlist"/>
        <w:rPr>
          <w:b/>
        </w:rPr>
      </w:pPr>
    </w:p>
    <w:p w:rsidR="00AE0C6C" w:rsidRDefault="00AE0C6C" w:rsidP="00AE0C6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Zdarzenia prawne powodujące nabycie prawa własności nieruchomości. Nabycie prawa własności od osoby nieuprawnionej do rozporządzania prawem własności nieruchomości.</w:t>
      </w:r>
    </w:p>
    <w:p w:rsidR="00AE0C6C" w:rsidRDefault="00AE0C6C" w:rsidP="00AE0C6C">
      <w:pPr>
        <w:pStyle w:val="Akapitzlist"/>
        <w:rPr>
          <w:b/>
        </w:rPr>
      </w:pPr>
    </w:p>
    <w:p w:rsidR="00AE0C6C" w:rsidRDefault="00AE0C6C" w:rsidP="00AE0C6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Cywilnoprawne instrumenty ochrony prawa własności nieruchomości.</w:t>
      </w:r>
    </w:p>
    <w:p w:rsidR="00AE0C6C" w:rsidRDefault="00AE0C6C" w:rsidP="00AE0C6C">
      <w:pPr>
        <w:pStyle w:val="Akapitzlist"/>
        <w:rPr>
          <w:b/>
        </w:rPr>
      </w:pPr>
    </w:p>
    <w:p w:rsidR="00AE0C6C" w:rsidRDefault="00AE0C6C" w:rsidP="00AE0C6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Współwłasność nieruchomości – definicja, rodzaje, powstanie, pojecie udziału we współwłasności oraz rozporządzanie udziałem; uprawnienia i obowiązki współwłaścicieli, tryby i formy zniesienia współwłasności.  </w:t>
      </w:r>
    </w:p>
    <w:p w:rsidR="00AE0C6C" w:rsidRDefault="00AE0C6C" w:rsidP="00AE0C6C">
      <w:pPr>
        <w:pStyle w:val="Akapitzlist"/>
        <w:rPr>
          <w:b/>
        </w:rPr>
      </w:pPr>
    </w:p>
    <w:p w:rsidR="00AE0C6C" w:rsidRDefault="00AE0C6C" w:rsidP="00AE0C6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Prawo pierwokupu a pierwszeństwo w nabyciu nieruchomości – różnice. Przykłady regulacji ustawowych.</w:t>
      </w:r>
    </w:p>
    <w:p w:rsidR="00AE0C6C" w:rsidRDefault="00AE0C6C" w:rsidP="00AE0C6C">
      <w:pPr>
        <w:pStyle w:val="Akapitzlist"/>
        <w:rPr>
          <w:b/>
        </w:rPr>
      </w:pPr>
    </w:p>
    <w:p w:rsidR="00AE0C6C" w:rsidRDefault="00AE0C6C" w:rsidP="00AE0C6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Instytucja wyłączenia nieruchomości rolnych (lub leśnych) z produkcji rolnej (lub leśnej). </w:t>
      </w:r>
    </w:p>
    <w:p w:rsidR="00AE0C6C" w:rsidRDefault="00AE0C6C" w:rsidP="00AE0C6C">
      <w:pPr>
        <w:jc w:val="both"/>
        <w:rPr>
          <w:b/>
        </w:rPr>
      </w:pPr>
    </w:p>
    <w:p w:rsidR="00AE0C6C" w:rsidRDefault="00AE0C6C" w:rsidP="00AE0C6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Cechy wyróżniające i przesłanki powstania prawa użytkowania wieczystego oraz określenie chwili powstania i chwili nabycia istniejącego już prawa użytkowania wieczystego, uprawnienia i obowiązki stron stosunku prawno-rzeczowego użytkowania wieczystego ( w szczególności instytucja aktualizacji opłat rocznych; opłata roczna dodatkowa). </w:t>
      </w:r>
    </w:p>
    <w:p w:rsidR="00AE0C6C" w:rsidRDefault="00AE0C6C" w:rsidP="00AE0C6C">
      <w:pPr>
        <w:pStyle w:val="Akapitzlist"/>
        <w:rPr>
          <w:b/>
        </w:rPr>
      </w:pPr>
    </w:p>
    <w:p w:rsidR="00AE0C6C" w:rsidRDefault="00AE0C6C" w:rsidP="00AE0C6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Zdarzenia prawne powodujące wygaśniecie prawa użytkowania wieczystego i konsekwencje cywilnoprawne wygaśnięcia.</w:t>
      </w:r>
    </w:p>
    <w:p w:rsidR="00AE0C6C" w:rsidRDefault="00AE0C6C" w:rsidP="00AE0C6C">
      <w:pPr>
        <w:pStyle w:val="Akapitzlist"/>
        <w:rPr>
          <w:b/>
        </w:rPr>
      </w:pPr>
    </w:p>
    <w:p w:rsidR="00AE0C6C" w:rsidRDefault="00AE0C6C" w:rsidP="00AE0C6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Pojęcie i cechy wyróżniające ograniczone prawa rzeczowe, obciążające prawo własności nieruchomości.  </w:t>
      </w:r>
    </w:p>
    <w:p w:rsidR="00AE0C6C" w:rsidRDefault="00AE0C6C" w:rsidP="00AE0C6C">
      <w:pPr>
        <w:jc w:val="both"/>
        <w:rPr>
          <w:b/>
        </w:rPr>
      </w:pPr>
    </w:p>
    <w:p w:rsidR="00AE0C6C" w:rsidRDefault="00AE0C6C" w:rsidP="00AE0C6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Przesłanki skutecznego obciążenia prawami rzeczowymi prawa własności nieruchomości (w tym nieruchomości z zasobów publicznych). Ochrona ograniczonych praw rzeczowych.</w:t>
      </w:r>
    </w:p>
    <w:p w:rsidR="00AE0C6C" w:rsidRDefault="00AE0C6C" w:rsidP="00AE0C6C">
      <w:pPr>
        <w:jc w:val="both"/>
        <w:rPr>
          <w:b/>
        </w:rPr>
      </w:pPr>
    </w:p>
    <w:p w:rsidR="00AE0C6C" w:rsidRDefault="00AE0C6C" w:rsidP="00AE0C6C">
      <w:pPr>
        <w:numPr>
          <w:ilvl w:val="0"/>
          <w:numId w:val="1"/>
        </w:numPr>
        <w:jc w:val="both"/>
      </w:pPr>
      <w:r>
        <w:rPr>
          <w:b/>
        </w:rPr>
        <w:t xml:space="preserve">Zdarzenia prawne powodujące wygaśniecie ograniczonych praw rzeczowych obciążających nieruchomości. Konsekwencje cywilnoprawne wygaśnięcia tych praw. </w:t>
      </w:r>
    </w:p>
    <w:p w:rsidR="00AE0C6C" w:rsidRDefault="00AE0C6C" w:rsidP="00AE0C6C">
      <w:pPr>
        <w:pStyle w:val="Akapitzlist"/>
        <w:rPr>
          <w:b/>
        </w:rPr>
      </w:pPr>
    </w:p>
    <w:p w:rsidR="00AE0C6C" w:rsidRDefault="00AE0C6C" w:rsidP="00AE0C6C">
      <w:pPr>
        <w:numPr>
          <w:ilvl w:val="0"/>
          <w:numId w:val="1"/>
        </w:numPr>
        <w:jc w:val="both"/>
      </w:pPr>
      <w:r>
        <w:rPr>
          <w:b/>
        </w:rPr>
        <w:t>Charakterystyka trwałego zarządu – źródła prawa, zdarzenia prawne powodujące powstanie, cechy wyróżniające, uprawnienia i obowiązki  jednostki organizacyjnej; wygaśnięcie i konsekwencje cywilnoprawnego ustania.</w:t>
      </w:r>
    </w:p>
    <w:p w:rsidR="00AE0C6C" w:rsidRDefault="00AE0C6C" w:rsidP="00AE0C6C">
      <w:pPr>
        <w:jc w:val="both"/>
        <w:rPr>
          <w:b/>
        </w:rPr>
      </w:pPr>
    </w:p>
    <w:p w:rsidR="00AE0C6C" w:rsidRDefault="00AE0C6C" w:rsidP="00AE0C6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Pojęcie nieruchomości lokalowej i chwila jej powstania.</w:t>
      </w:r>
    </w:p>
    <w:p w:rsidR="00AE0C6C" w:rsidRDefault="00AE0C6C" w:rsidP="00AE0C6C">
      <w:pPr>
        <w:ind w:left="360"/>
        <w:jc w:val="both"/>
        <w:rPr>
          <w:b/>
        </w:rPr>
      </w:pPr>
    </w:p>
    <w:p w:rsidR="00AE0C6C" w:rsidRDefault="00AE0C6C" w:rsidP="00AE0C6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Pojęcie i charakterystyka nieruchomości wspólnej.</w:t>
      </w:r>
    </w:p>
    <w:p w:rsidR="00AE0C6C" w:rsidRDefault="00AE0C6C" w:rsidP="00AE0C6C">
      <w:pPr>
        <w:jc w:val="both"/>
        <w:rPr>
          <w:b/>
        </w:rPr>
      </w:pPr>
    </w:p>
    <w:p w:rsidR="00AE0C6C" w:rsidRDefault="00AE0C6C" w:rsidP="00AE0C6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Powstanie nieruchomości lokalowej w drodze umowy – rodzaje umów, przesłanki.</w:t>
      </w:r>
    </w:p>
    <w:p w:rsidR="00AE0C6C" w:rsidRDefault="00AE0C6C" w:rsidP="00AE0C6C">
      <w:pPr>
        <w:jc w:val="both"/>
        <w:rPr>
          <w:b/>
        </w:rPr>
      </w:pPr>
    </w:p>
    <w:p w:rsidR="00AE0C6C" w:rsidRDefault="00AE0C6C" w:rsidP="00AE0C6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Powstanie nieruchomości lokalowej w drodze jednostronnego oświadczenia woli – przesłanki.</w:t>
      </w:r>
    </w:p>
    <w:p w:rsidR="00AE0C6C" w:rsidRDefault="00AE0C6C" w:rsidP="00AE0C6C">
      <w:pPr>
        <w:jc w:val="both"/>
        <w:rPr>
          <w:b/>
        </w:rPr>
      </w:pPr>
    </w:p>
    <w:p w:rsidR="00AE0C6C" w:rsidRDefault="00AE0C6C" w:rsidP="00AE0C6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Powstanie nieruchomości lokalowej wskutek orzeczenia sądu albo z mocy ustawy.</w:t>
      </w:r>
    </w:p>
    <w:p w:rsidR="00AE0C6C" w:rsidRDefault="00AE0C6C" w:rsidP="00AE0C6C">
      <w:pPr>
        <w:jc w:val="both"/>
        <w:rPr>
          <w:b/>
        </w:rPr>
      </w:pPr>
    </w:p>
    <w:p w:rsidR="00AE0C6C" w:rsidRDefault="00AE0C6C" w:rsidP="00AE0C6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Powstanie, ustanie i status prawny wspólnoty mieszkaniowej.</w:t>
      </w:r>
    </w:p>
    <w:p w:rsidR="00AE0C6C" w:rsidRDefault="00AE0C6C" w:rsidP="00AE0C6C">
      <w:pPr>
        <w:jc w:val="both"/>
        <w:rPr>
          <w:b/>
        </w:rPr>
      </w:pPr>
    </w:p>
    <w:p w:rsidR="00AE0C6C" w:rsidRDefault="00AE0C6C" w:rsidP="00AE0C6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Różnice pomiędzy nieruchomością lokalową a spółdzielczym własnościowym prawem do lokalu.</w:t>
      </w:r>
    </w:p>
    <w:p w:rsidR="00AE0C6C" w:rsidRDefault="00AE0C6C" w:rsidP="00AE0C6C">
      <w:pPr>
        <w:jc w:val="both"/>
        <w:rPr>
          <w:b/>
        </w:rPr>
      </w:pPr>
    </w:p>
    <w:p w:rsidR="00AE0C6C" w:rsidRDefault="00AE0C6C" w:rsidP="00AE0C6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Zawarcie umowy najmu lokalu.</w:t>
      </w:r>
    </w:p>
    <w:p w:rsidR="00AE0C6C" w:rsidRDefault="00AE0C6C" w:rsidP="00AE0C6C">
      <w:pPr>
        <w:jc w:val="both"/>
        <w:rPr>
          <w:b/>
        </w:rPr>
      </w:pPr>
    </w:p>
    <w:p w:rsidR="00AE0C6C" w:rsidRDefault="00AE0C6C" w:rsidP="00AE0C6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Ustanie najmu – zdarzenia prawne. Skutki prawne śmierci najemcy lokalu.</w:t>
      </w:r>
    </w:p>
    <w:p w:rsidR="00AE0C6C" w:rsidRDefault="00AE0C6C" w:rsidP="00AE0C6C">
      <w:pPr>
        <w:ind w:left="720"/>
        <w:jc w:val="both"/>
        <w:rPr>
          <w:b/>
        </w:rPr>
      </w:pPr>
    </w:p>
    <w:p w:rsidR="00AE0C6C" w:rsidRDefault="00AE0C6C" w:rsidP="00AE0C6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Sprzedaż  lokali mieszkalnych należących do zasobów nieruchomości Skarbu Państwa oraz jednostek samorządu terytorialnego.</w:t>
      </w:r>
    </w:p>
    <w:p w:rsidR="00AE0C6C" w:rsidRDefault="00AE0C6C" w:rsidP="00AE0C6C">
      <w:pPr>
        <w:jc w:val="both"/>
        <w:rPr>
          <w:b/>
        </w:rPr>
      </w:pPr>
    </w:p>
    <w:p w:rsidR="00AE0C6C" w:rsidRDefault="00AE0C6C" w:rsidP="00AE0C6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Nabycie prawa własności nieruchomości lokalowej od spółdzielni.</w:t>
      </w:r>
    </w:p>
    <w:p w:rsidR="00AE0C6C" w:rsidRDefault="00AE0C6C" w:rsidP="00AE0C6C">
      <w:pPr>
        <w:jc w:val="both"/>
        <w:rPr>
          <w:b/>
        </w:rPr>
      </w:pPr>
    </w:p>
    <w:p w:rsidR="00AE0C6C" w:rsidRDefault="00AE0C6C" w:rsidP="00AE0C6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Spółdzielcze lokatorskie prawo do lokalu a spółdzielcze własnościowe prawo do lokalu.</w:t>
      </w:r>
    </w:p>
    <w:p w:rsidR="00AE0C6C" w:rsidRDefault="00AE0C6C" w:rsidP="00AE0C6C">
      <w:pPr>
        <w:jc w:val="both"/>
        <w:rPr>
          <w:b/>
          <w:sz w:val="28"/>
          <w:szCs w:val="28"/>
        </w:rPr>
      </w:pPr>
    </w:p>
    <w:p w:rsidR="00AE0C6C" w:rsidRDefault="00AE0C6C" w:rsidP="00AE0C6C"/>
    <w:p w:rsidR="00AE0C6C" w:rsidRDefault="00AE0C6C" w:rsidP="00AE0C6C">
      <w:pPr>
        <w:ind w:firstLine="360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Zalecana literatura podstawowa</w:t>
      </w:r>
      <w:r>
        <w:rPr>
          <w:i/>
          <w:sz w:val="22"/>
          <w:szCs w:val="22"/>
        </w:rPr>
        <w:t>:</w:t>
      </w:r>
    </w:p>
    <w:p w:rsidR="00AE0C6C" w:rsidRDefault="00AE0C6C" w:rsidP="00AE0C6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G. Bieniek, M. </w:t>
      </w:r>
      <w:proofErr w:type="spellStart"/>
      <w:r>
        <w:rPr>
          <w:sz w:val="22"/>
          <w:szCs w:val="22"/>
        </w:rPr>
        <w:t>Gdesz</w:t>
      </w:r>
      <w:proofErr w:type="spellEnd"/>
      <w:r>
        <w:rPr>
          <w:sz w:val="22"/>
          <w:szCs w:val="22"/>
        </w:rPr>
        <w:t xml:space="preserve">, St. Rudnicki, </w:t>
      </w:r>
      <w:r>
        <w:rPr>
          <w:i/>
          <w:sz w:val="22"/>
          <w:szCs w:val="22"/>
        </w:rPr>
        <w:t>Nieruchomości. Problematyka prawna</w:t>
      </w:r>
      <w:r>
        <w:rPr>
          <w:sz w:val="22"/>
          <w:szCs w:val="22"/>
        </w:rPr>
        <w:t>, wyd. VII, Warszawa 2013.</w:t>
      </w:r>
    </w:p>
    <w:p w:rsidR="00AE0C6C" w:rsidRDefault="00AE0C6C" w:rsidP="00AE0C6C">
      <w:pPr>
        <w:ind w:left="1440"/>
        <w:rPr>
          <w:sz w:val="22"/>
          <w:szCs w:val="22"/>
        </w:rPr>
      </w:pPr>
    </w:p>
    <w:p w:rsidR="00AE0C6C" w:rsidRDefault="00AE0C6C" w:rsidP="00AE0C6C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R. Strzelczyk, </w:t>
      </w:r>
      <w:r>
        <w:rPr>
          <w:i/>
          <w:sz w:val="22"/>
          <w:szCs w:val="22"/>
        </w:rPr>
        <w:t>Prawo nieruchomości</w:t>
      </w:r>
      <w:r>
        <w:rPr>
          <w:sz w:val="22"/>
          <w:szCs w:val="22"/>
        </w:rPr>
        <w:t>, 4. wyd., Warszawa 2015.</w:t>
      </w:r>
    </w:p>
    <w:p w:rsidR="00AE0C6C" w:rsidRDefault="00AE0C6C" w:rsidP="00AE0C6C">
      <w:pPr>
        <w:rPr>
          <w:sz w:val="22"/>
          <w:szCs w:val="22"/>
        </w:rPr>
      </w:pPr>
    </w:p>
    <w:p w:rsidR="00AE0C6C" w:rsidRDefault="00AE0C6C" w:rsidP="00AE0C6C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       3. B. Wierzbowski, </w:t>
      </w:r>
      <w:r>
        <w:rPr>
          <w:i/>
          <w:sz w:val="22"/>
          <w:szCs w:val="22"/>
        </w:rPr>
        <w:t>Gospodarka nieruchomościami</w:t>
      </w:r>
      <w:r>
        <w:rPr>
          <w:sz w:val="22"/>
          <w:szCs w:val="22"/>
        </w:rPr>
        <w:t xml:space="preserve">. </w:t>
      </w:r>
      <w:r w:rsidRPr="00AD4DF7">
        <w:rPr>
          <w:i/>
          <w:sz w:val="22"/>
          <w:szCs w:val="22"/>
        </w:rPr>
        <w:t>Podstawy prawne</w:t>
      </w:r>
      <w:r>
        <w:rPr>
          <w:sz w:val="22"/>
          <w:szCs w:val="22"/>
        </w:rPr>
        <w:t>,  wyd. 2, Warszawa 2014.</w:t>
      </w:r>
    </w:p>
    <w:p w:rsidR="00AE0C6C" w:rsidRDefault="00AE0C6C" w:rsidP="00AE0C6C">
      <w:pPr>
        <w:jc w:val="both"/>
        <w:rPr>
          <w:sz w:val="22"/>
          <w:szCs w:val="22"/>
        </w:rPr>
      </w:pPr>
    </w:p>
    <w:p w:rsidR="00AE0C6C" w:rsidRPr="00AD4DF7" w:rsidRDefault="00AE0C6C" w:rsidP="00AE0C6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4.  E. Klat-Górska, L. </w:t>
      </w:r>
      <w:proofErr w:type="spellStart"/>
      <w:r>
        <w:rPr>
          <w:sz w:val="22"/>
          <w:szCs w:val="22"/>
        </w:rPr>
        <w:t>Klat-Wertelecka</w:t>
      </w:r>
      <w:proofErr w:type="spellEnd"/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Ustawa o gospodarce  nieruchomościami. Komentarz, </w:t>
      </w:r>
      <w:r w:rsidRPr="00AD4DF7">
        <w:rPr>
          <w:sz w:val="22"/>
          <w:szCs w:val="22"/>
        </w:rPr>
        <w:t>Warszawa 2015.</w:t>
      </w:r>
    </w:p>
    <w:p w:rsidR="00AE0C6C" w:rsidRDefault="00AE0C6C" w:rsidP="00AE0C6C">
      <w:pPr>
        <w:jc w:val="both"/>
        <w:rPr>
          <w:sz w:val="22"/>
          <w:szCs w:val="22"/>
        </w:rPr>
      </w:pPr>
    </w:p>
    <w:p w:rsidR="00AE0C6C" w:rsidRDefault="00AE0C6C" w:rsidP="00AE0C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5.  J. J. Skoczylas, E. Szlęzak, </w:t>
      </w:r>
      <w:r>
        <w:rPr>
          <w:i/>
          <w:sz w:val="22"/>
          <w:szCs w:val="22"/>
        </w:rPr>
        <w:t>Cywilnoprawny obrót nieruchomościami przez cudzoziemców</w:t>
      </w:r>
      <w:r>
        <w:rPr>
          <w:sz w:val="22"/>
          <w:szCs w:val="22"/>
        </w:rPr>
        <w:t>, wyd. IV, Warszawa 2010.</w:t>
      </w:r>
    </w:p>
    <w:p w:rsidR="00AE0C6C" w:rsidRDefault="00AE0C6C" w:rsidP="00AE0C6C">
      <w:pPr>
        <w:jc w:val="both"/>
        <w:rPr>
          <w:sz w:val="22"/>
          <w:szCs w:val="22"/>
        </w:rPr>
      </w:pPr>
    </w:p>
    <w:p w:rsidR="00AE0C6C" w:rsidRDefault="00AE0C6C" w:rsidP="00AE0C6C">
      <w:pPr>
        <w:ind w:firstLine="708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Zalecana literatura dodatkowa:</w:t>
      </w:r>
    </w:p>
    <w:p w:rsidR="00AE0C6C" w:rsidRDefault="00AE0C6C" w:rsidP="00AE0C6C">
      <w:pPr>
        <w:ind w:firstLine="708"/>
        <w:jc w:val="both"/>
        <w:rPr>
          <w:sz w:val="22"/>
          <w:szCs w:val="22"/>
        </w:rPr>
      </w:pPr>
    </w:p>
    <w:p w:rsidR="00AE0C6C" w:rsidRDefault="00AE0C6C" w:rsidP="00AE0C6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E. Gniewek, P. Machnikowski (red.), </w:t>
      </w:r>
      <w:r>
        <w:rPr>
          <w:i/>
          <w:sz w:val="22"/>
          <w:szCs w:val="22"/>
        </w:rPr>
        <w:t>Kodeks cywilny. Komentarz</w:t>
      </w:r>
      <w:r>
        <w:rPr>
          <w:sz w:val="22"/>
          <w:szCs w:val="22"/>
        </w:rPr>
        <w:t>, Warszawa 2016.</w:t>
      </w:r>
    </w:p>
    <w:p w:rsidR="00AE0C6C" w:rsidRDefault="00AE0C6C" w:rsidP="00AE0C6C">
      <w:pPr>
        <w:jc w:val="both"/>
        <w:rPr>
          <w:sz w:val="22"/>
          <w:szCs w:val="22"/>
        </w:rPr>
      </w:pPr>
    </w:p>
    <w:p w:rsidR="00AE0C6C" w:rsidRDefault="00AE0C6C" w:rsidP="00AE0C6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J. Jaworski, A. </w:t>
      </w:r>
      <w:proofErr w:type="spellStart"/>
      <w:r>
        <w:rPr>
          <w:sz w:val="22"/>
          <w:szCs w:val="22"/>
        </w:rPr>
        <w:t>Prusaczyk</w:t>
      </w:r>
      <w:proofErr w:type="spellEnd"/>
      <w:r>
        <w:rPr>
          <w:sz w:val="22"/>
          <w:szCs w:val="22"/>
        </w:rPr>
        <w:t xml:space="preserve">, A. </w:t>
      </w:r>
      <w:proofErr w:type="spellStart"/>
      <w:r>
        <w:rPr>
          <w:sz w:val="22"/>
          <w:szCs w:val="22"/>
        </w:rPr>
        <w:t>Tułodziecki</w:t>
      </w:r>
      <w:proofErr w:type="spellEnd"/>
      <w:r>
        <w:rPr>
          <w:sz w:val="22"/>
          <w:szCs w:val="22"/>
        </w:rPr>
        <w:t xml:space="preserve">, M. Wolanin, </w:t>
      </w:r>
      <w:r>
        <w:rPr>
          <w:i/>
          <w:sz w:val="22"/>
          <w:szCs w:val="22"/>
        </w:rPr>
        <w:t>Ustawa o gospodarce  nieruchomościami. Komentarz</w:t>
      </w:r>
      <w:r>
        <w:rPr>
          <w:sz w:val="22"/>
          <w:szCs w:val="22"/>
        </w:rPr>
        <w:t>, wyd. 4, Warszawa 2015.</w:t>
      </w:r>
    </w:p>
    <w:p w:rsidR="00AE0C6C" w:rsidRDefault="00AE0C6C" w:rsidP="00AE0C6C">
      <w:pPr>
        <w:ind w:firstLine="708"/>
        <w:jc w:val="both"/>
        <w:rPr>
          <w:sz w:val="22"/>
          <w:szCs w:val="22"/>
        </w:rPr>
      </w:pPr>
    </w:p>
    <w:p w:rsidR="00AE0C6C" w:rsidRDefault="00AE0C6C" w:rsidP="00AE0C6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W. Radecki, </w:t>
      </w:r>
      <w:r>
        <w:rPr>
          <w:i/>
          <w:sz w:val="22"/>
          <w:szCs w:val="22"/>
        </w:rPr>
        <w:t>Ustawa o lasach. Komentarz</w:t>
      </w:r>
      <w:r>
        <w:rPr>
          <w:sz w:val="22"/>
          <w:szCs w:val="22"/>
        </w:rPr>
        <w:t xml:space="preserve">, Warszawa 2012.  </w:t>
      </w:r>
    </w:p>
    <w:p w:rsidR="00AE0C6C" w:rsidRDefault="00AE0C6C" w:rsidP="00AE0C6C">
      <w:pPr>
        <w:ind w:left="720"/>
        <w:rPr>
          <w:sz w:val="22"/>
          <w:szCs w:val="22"/>
        </w:rPr>
      </w:pPr>
    </w:p>
    <w:p w:rsidR="00AE0C6C" w:rsidRDefault="00AE0C6C" w:rsidP="00AE0C6C">
      <w:pPr>
        <w:ind w:left="720"/>
        <w:rPr>
          <w:sz w:val="22"/>
          <w:szCs w:val="22"/>
        </w:rPr>
      </w:pPr>
      <w:r>
        <w:rPr>
          <w:sz w:val="22"/>
          <w:szCs w:val="22"/>
        </w:rPr>
        <w:t>9. R. Dziczek,</w:t>
      </w:r>
      <w:r>
        <w:rPr>
          <w:i/>
          <w:iCs/>
          <w:sz w:val="22"/>
          <w:szCs w:val="22"/>
        </w:rPr>
        <w:t xml:space="preserve"> Własność lokali. Komentarz. Wzory pozwów i wniosków sądowych</w:t>
      </w:r>
      <w:r>
        <w:rPr>
          <w:sz w:val="22"/>
          <w:szCs w:val="22"/>
        </w:rPr>
        <w:t>, Warszawa 2012.</w:t>
      </w:r>
    </w:p>
    <w:p w:rsidR="00AE0C6C" w:rsidRDefault="00AE0C6C" w:rsidP="00AE0C6C">
      <w:pPr>
        <w:ind w:left="720"/>
        <w:rPr>
          <w:sz w:val="22"/>
          <w:szCs w:val="22"/>
        </w:rPr>
      </w:pPr>
    </w:p>
    <w:p w:rsidR="00AE0C6C" w:rsidRDefault="00AE0C6C" w:rsidP="00AE0C6C">
      <w:pPr>
        <w:ind w:left="720"/>
        <w:rPr>
          <w:sz w:val="22"/>
          <w:szCs w:val="22"/>
        </w:rPr>
      </w:pPr>
      <w:r>
        <w:rPr>
          <w:sz w:val="22"/>
          <w:szCs w:val="22"/>
        </w:rPr>
        <w:t>10. M. Górski</w:t>
      </w:r>
      <w:r>
        <w:rPr>
          <w:i/>
          <w:sz w:val="22"/>
          <w:szCs w:val="22"/>
        </w:rPr>
        <w:t xml:space="preserve">, Obrót nieruchomościami. Najem. Sprzedaż. Opodatkowanie, </w:t>
      </w:r>
      <w:r>
        <w:rPr>
          <w:sz w:val="22"/>
          <w:szCs w:val="22"/>
        </w:rPr>
        <w:t>Warszawa 2014,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wyd. </w:t>
      </w:r>
      <w:proofErr w:type="spellStart"/>
      <w:r>
        <w:rPr>
          <w:sz w:val="22"/>
          <w:szCs w:val="22"/>
        </w:rPr>
        <w:t>Difin</w:t>
      </w:r>
      <w:proofErr w:type="spellEnd"/>
      <w:r>
        <w:rPr>
          <w:sz w:val="22"/>
          <w:szCs w:val="22"/>
        </w:rPr>
        <w:t>.</w:t>
      </w:r>
    </w:p>
    <w:p w:rsidR="00AE0C6C" w:rsidRDefault="00AE0C6C" w:rsidP="00AE0C6C">
      <w:pPr>
        <w:ind w:left="720"/>
        <w:rPr>
          <w:sz w:val="22"/>
          <w:szCs w:val="22"/>
        </w:rPr>
      </w:pPr>
    </w:p>
    <w:p w:rsidR="00AE0C6C" w:rsidRDefault="00AE0C6C" w:rsidP="00AE0C6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11. Strzelczyk R., </w:t>
      </w:r>
      <w:r>
        <w:rPr>
          <w:i/>
          <w:iCs/>
          <w:sz w:val="22"/>
          <w:szCs w:val="22"/>
        </w:rPr>
        <w:t>Ochrona praw nabywcy lokalu mieszkalnego lub domu jednorodzinnego. Komentarz</w:t>
      </w:r>
      <w:r>
        <w:rPr>
          <w:sz w:val="22"/>
          <w:szCs w:val="22"/>
        </w:rPr>
        <w:t>, Warszawa 2012. </w:t>
      </w:r>
    </w:p>
    <w:p w:rsidR="00AE0C6C" w:rsidRDefault="00AE0C6C" w:rsidP="00AE0C6C">
      <w:pPr>
        <w:ind w:left="720"/>
        <w:rPr>
          <w:sz w:val="22"/>
          <w:szCs w:val="22"/>
        </w:rPr>
      </w:pPr>
    </w:p>
    <w:p w:rsidR="00AE0C6C" w:rsidRDefault="00AE0C6C" w:rsidP="00AE0C6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Ciepła H., </w:t>
      </w:r>
      <w:proofErr w:type="spellStart"/>
      <w:r>
        <w:rPr>
          <w:sz w:val="22"/>
          <w:szCs w:val="22"/>
        </w:rPr>
        <w:t>Szczytowska</w:t>
      </w:r>
      <w:proofErr w:type="spellEnd"/>
      <w:r>
        <w:rPr>
          <w:sz w:val="22"/>
          <w:szCs w:val="22"/>
        </w:rPr>
        <w:t xml:space="preserve"> B., </w:t>
      </w:r>
      <w:r>
        <w:rPr>
          <w:i/>
          <w:iCs/>
          <w:sz w:val="22"/>
          <w:szCs w:val="22"/>
        </w:rPr>
        <w:t>Ustawa o</w:t>
      </w:r>
      <w:r>
        <w:rPr>
          <w:sz w:val="22"/>
          <w:szCs w:val="22"/>
        </w:rPr>
        <w:t xml:space="preserve"> o</w:t>
      </w:r>
      <w:r>
        <w:rPr>
          <w:i/>
          <w:iCs/>
          <w:sz w:val="22"/>
          <w:szCs w:val="22"/>
        </w:rPr>
        <w:t>chronie praw nabywcy lokalu mieszkalnego i domu jednorodzinnego. Komentarz. Wzory umów deweloperskich i pism</w:t>
      </w:r>
      <w:r>
        <w:rPr>
          <w:sz w:val="22"/>
          <w:szCs w:val="22"/>
        </w:rPr>
        <w:t xml:space="preserve">, Warszawa 2012, </w:t>
      </w:r>
      <w:proofErr w:type="spellStart"/>
      <w:r>
        <w:rPr>
          <w:sz w:val="22"/>
          <w:szCs w:val="22"/>
        </w:rPr>
        <w:t>LexisNexis</w:t>
      </w:r>
      <w:proofErr w:type="spellEnd"/>
      <w:r>
        <w:rPr>
          <w:sz w:val="22"/>
          <w:szCs w:val="22"/>
        </w:rPr>
        <w:t>,  wyd. I.</w:t>
      </w:r>
    </w:p>
    <w:p w:rsidR="00AE0C6C" w:rsidRDefault="00AE0C6C" w:rsidP="00AE0C6C">
      <w:pPr>
        <w:ind w:left="720"/>
        <w:jc w:val="both"/>
        <w:rPr>
          <w:b/>
          <w:bCs/>
          <w:sz w:val="22"/>
          <w:szCs w:val="22"/>
        </w:rPr>
      </w:pPr>
    </w:p>
    <w:p w:rsidR="00AE0C6C" w:rsidRDefault="00AE0C6C" w:rsidP="00AE0C6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i/>
          <w:sz w:val="22"/>
          <w:szCs w:val="22"/>
        </w:rPr>
        <w:t xml:space="preserve"> Ustawa deweloperska : komentarz praktyczny do ustawy o ochronie praw nabywcy lokalu mieszkalnego lub domu jednorodzinnego</w:t>
      </w:r>
      <w:r>
        <w:rPr>
          <w:sz w:val="22"/>
          <w:szCs w:val="22"/>
        </w:rPr>
        <w:t xml:space="preserve"> / [red. Iwona </w:t>
      </w:r>
      <w:proofErr w:type="spellStart"/>
      <w:r>
        <w:rPr>
          <w:sz w:val="22"/>
          <w:szCs w:val="22"/>
        </w:rPr>
        <w:t>Kredzińska</w:t>
      </w:r>
      <w:proofErr w:type="spellEnd"/>
      <w:r>
        <w:rPr>
          <w:sz w:val="22"/>
          <w:szCs w:val="22"/>
        </w:rPr>
        <w:t xml:space="preserve"> : aut.: Marek Adamowicz, Bogusław Banaszak, Stella </w:t>
      </w:r>
      <w:proofErr w:type="spellStart"/>
      <w:r>
        <w:rPr>
          <w:sz w:val="22"/>
          <w:szCs w:val="22"/>
        </w:rPr>
        <w:t>Brzeszczyńska</w:t>
      </w:r>
      <w:proofErr w:type="spellEnd"/>
      <w:r>
        <w:rPr>
          <w:sz w:val="22"/>
          <w:szCs w:val="22"/>
        </w:rPr>
        <w:t xml:space="preserve">, Wojciech Duch, Monika Drela, Artur </w:t>
      </w:r>
      <w:proofErr w:type="spellStart"/>
      <w:r>
        <w:rPr>
          <w:sz w:val="22"/>
          <w:szCs w:val="22"/>
        </w:rPr>
        <w:t>Ganicz</w:t>
      </w:r>
      <w:proofErr w:type="spellEnd"/>
      <w:r>
        <w:rPr>
          <w:sz w:val="22"/>
          <w:szCs w:val="22"/>
        </w:rPr>
        <w:t xml:space="preserve">, Jarosław </w:t>
      </w:r>
      <w:proofErr w:type="spellStart"/>
      <w:r>
        <w:rPr>
          <w:sz w:val="22"/>
          <w:szCs w:val="22"/>
        </w:rPr>
        <w:t>Horobiowski</w:t>
      </w:r>
      <w:proofErr w:type="spellEnd"/>
      <w:r>
        <w:rPr>
          <w:sz w:val="22"/>
          <w:szCs w:val="22"/>
        </w:rPr>
        <w:t xml:space="preserve">, Iwona </w:t>
      </w:r>
      <w:proofErr w:type="spellStart"/>
      <w:r>
        <w:rPr>
          <w:sz w:val="22"/>
          <w:szCs w:val="22"/>
        </w:rPr>
        <w:t>Kredzińska</w:t>
      </w:r>
      <w:proofErr w:type="spellEnd"/>
      <w:r>
        <w:rPr>
          <w:sz w:val="22"/>
          <w:szCs w:val="22"/>
        </w:rPr>
        <w:t xml:space="preserve">, Piotr Kruszyński, Jerzy Pałys, Jacek </w:t>
      </w:r>
      <w:proofErr w:type="spellStart"/>
      <w:r>
        <w:rPr>
          <w:sz w:val="22"/>
          <w:szCs w:val="22"/>
        </w:rPr>
        <w:t>Pierzyński</w:t>
      </w:r>
      <w:proofErr w:type="spellEnd"/>
      <w:r>
        <w:rPr>
          <w:sz w:val="22"/>
          <w:szCs w:val="22"/>
        </w:rPr>
        <w:t xml:space="preserve">]. - Stan prawny na 30 marca 2013 </w:t>
      </w:r>
      <w:proofErr w:type="spellStart"/>
      <w:r>
        <w:rPr>
          <w:sz w:val="22"/>
          <w:szCs w:val="22"/>
        </w:rPr>
        <w:t>r.,Wrocław</w:t>
      </w:r>
      <w:proofErr w:type="spellEnd"/>
      <w:r>
        <w:rPr>
          <w:sz w:val="22"/>
          <w:szCs w:val="22"/>
        </w:rPr>
        <w:t xml:space="preserve"> : Wydawnictwo Komentarzy Praktycznych, 2013.</w:t>
      </w:r>
    </w:p>
    <w:p w:rsidR="00AE0C6C" w:rsidRDefault="00AE0C6C" w:rsidP="00AE0C6C">
      <w:pPr>
        <w:ind w:left="720"/>
        <w:jc w:val="both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:rsidR="00AE0C6C" w:rsidRDefault="00AE0C6C" w:rsidP="00AE0C6C"/>
    <w:p w:rsidR="003A5754" w:rsidRDefault="003A5754"/>
    <w:sectPr w:rsidR="003A5754" w:rsidSect="00A7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5936"/>
    <w:multiLevelType w:val="hybridMultilevel"/>
    <w:tmpl w:val="85A45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AE0C6C"/>
    <w:rsid w:val="003A5754"/>
    <w:rsid w:val="007F11BF"/>
    <w:rsid w:val="00AE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e.klat-gorska</dc:creator>
  <cp:keywords/>
  <dc:description/>
  <cp:lastModifiedBy>e.klat-gorska</cp:lastModifiedBy>
  <cp:revision>3</cp:revision>
  <dcterms:created xsi:type="dcterms:W3CDTF">2016-02-27T08:55:00Z</dcterms:created>
  <dcterms:modified xsi:type="dcterms:W3CDTF">2016-02-27T08:57:00Z</dcterms:modified>
</cp:coreProperties>
</file>