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56" w:rsidRPr="007A3E56" w:rsidRDefault="007A3E56" w:rsidP="007A3E56">
      <w:pPr>
        <w:jc w:val="center"/>
        <w:rPr>
          <w:b/>
          <w:sz w:val="28"/>
          <w:szCs w:val="28"/>
        </w:rPr>
      </w:pPr>
      <w:r w:rsidRPr="007A3E56">
        <w:rPr>
          <w:b/>
          <w:sz w:val="28"/>
          <w:szCs w:val="28"/>
        </w:rPr>
        <w:t>Prawo cywilne – część ogólna i prawo zobowiązań</w:t>
      </w:r>
    </w:p>
    <w:p w:rsidR="007A3E56" w:rsidRPr="007A3E56" w:rsidRDefault="007A3E56" w:rsidP="007A3E56">
      <w:pPr>
        <w:jc w:val="center"/>
        <w:rPr>
          <w:b/>
          <w:sz w:val="28"/>
          <w:szCs w:val="28"/>
        </w:rPr>
      </w:pPr>
      <w:r w:rsidRPr="007A3E56">
        <w:rPr>
          <w:b/>
          <w:sz w:val="28"/>
          <w:szCs w:val="28"/>
        </w:rPr>
        <w:t>Wykaz zagadnień i literatury</w:t>
      </w:r>
    </w:p>
    <w:p w:rsidR="007A3E56" w:rsidRDefault="007A3E56" w:rsidP="007A3E56">
      <w:pPr>
        <w:jc w:val="center"/>
        <w:rPr>
          <w:b/>
          <w:sz w:val="28"/>
          <w:szCs w:val="28"/>
        </w:rPr>
      </w:pPr>
      <w:r w:rsidRPr="007A3E56">
        <w:rPr>
          <w:b/>
          <w:sz w:val="28"/>
          <w:szCs w:val="28"/>
        </w:rPr>
        <w:t>Gr 11 i 12 SSP II</w:t>
      </w:r>
    </w:p>
    <w:p w:rsidR="007A3E56" w:rsidRDefault="007A3E56" w:rsidP="007A3E56">
      <w:pPr>
        <w:jc w:val="center"/>
        <w:rPr>
          <w:b/>
          <w:sz w:val="28"/>
          <w:szCs w:val="28"/>
        </w:rPr>
      </w:pPr>
    </w:p>
    <w:p w:rsidR="007A3E56" w:rsidRPr="007A3E56" w:rsidRDefault="007A3E56" w:rsidP="007A3E56">
      <w:r w:rsidRPr="007A3E56">
        <w:t>2</w:t>
      </w:r>
      <w:r>
        <w:t xml:space="preserve"> X 2015 r. </w:t>
      </w:r>
      <w:r w:rsidR="003324B5">
        <w:t>–</w:t>
      </w:r>
      <w:r>
        <w:t xml:space="preserve"> </w:t>
      </w:r>
      <w:r w:rsidR="003324B5">
        <w:t>Zagadnienia organizacyjne</w:t>
      </w:r>
    </w:p>
    <w:p w:rsidR="007A3E56" w:rsidRPr="007A3E56" w:rsidRDefault="007A3E56" w:rsidP="007A3E56">
      <w:r w:rsidRPr="007A3E56">
        <w:t xml:space="preserve">9 </w:t>
      </w:r>
      <w:r>
        <w:t xml:space="preserve">X 2015 r. </w:t>
      </w:r>
      <w:r w:rsidR="003324B5">
        <w:t>– Zobowiązanie i świadczenie</w:t>
      </w:r>
    </w:p>
    <w:p w:rsidR="007A3E56" w:rsidRDefault="007A3E56" w:rsidP="007A3E56">
      <w:r w:rsidRPr="007A3E56">
        <w:t xml:space="preserve">16 </w:t>
      </w:r>
      <w:r>
        <w:t>X 2015 r. -</w:t>
      </w:r>
      <w:r w:rsidR="003324B5" w:rsidRPr="003324B5">
        <w:t xml:space="preserve"> </w:t>
      </w:r>
      <w:r w:rsidR="003324B5">
        <w:t>Zobowiązanie i świadczenie</w:t>
      </w:r>
      <w:r w:rsidR="003324B5">
        <w:t xml:space="preserve"> – c.d.</w:t>
      </w:r>
    </w:p>
    <w:p w:rsidR="003324B5" w:rsidRPr="007A3E56" w:rsidRDefault="003324B5" w:rsidP="007A3E56">
      <w:r>
        <w:tab/>
        <w:t xml:space="preserve">          Umowa na rzecz osoby trzeciej</w:t>
      </w:r>
    </w:p>
    <w:p w:rsidR="007A3E56" w:rsidRPr="007A3E56" w:rsidRDefault="007A3E56" w:rsidP="007A3E56">
      <w:r w:rsidRPr="007A3E56">
        <w:t xml:space="preserve">23 </w:t>
      </w:r>
      <w:r>
        <w:t xml:space="preserve">X 2015 r. </w:t>
      </w:r>
      <w:r w:rsidR="003324B5">
        <w:t xml:space="preserve">– Wielość </w:t>
      </w:r>
      <w:r w:rsidR="001C6801">
        <w:t>wierzycieli i</w:t>
      </w:r>
      <w:r w:rsidR="003324B5">
        <w:t xml:space="preserve"> dłużników</w:t>
      </w:r>
    </w:p>
    <w:p w:rsidR="003324B5" w:rsidRDefault="007A3E56" w:rsidP="007A3E56">
      <w:r w:rsidRPr="007A3E56">
        <w:t xml:space="preserve">30 </w:t>
      </w:r>
      <w:r>
        <w:t xml:space="preserve">X 2015 r. </w:t>
      </w:r>
      <w:r w:rsidR="003324B5">
        <w:t>– Swoboda umów</w:t>
      </w:r>
    </w:p>
    <w:p w:rsidR="003324B5" w:rsidRDefault="003324B5" w:rsidP="003324B5">
      <w:pPr>
        <w:ind w:left="708"/>
      </w:pPr>
      <w:r>
        <w:t xml:space="preserve">            Niemożliwość świadczenia</w:t>
      </w:r>
    </w:p>
    <w:p w:rsidR="003324B5" w:rsidRDefault="003324B5" w:rsidP="003324B5">
      <w:pPr>
        <w:ind w:left="708"/>
      </w:pPr>
      <w:r>
        <w:t xml:space="preserve">            Wyzysk</w:t>
      </w:r>
    </w:p>
    <w:p w:rsidR="007A3E56" w:rsidRDefault="003324B5" w:rsidP="003324B5">
      <w:pPr>
        <w:ind w:left="708"/>
      </w:pPr>
      <w:r>
        <w:t xml:space="preserve">            Niedozwolone postanowienia umowne</w:t>
      </w:r>
    </w:p>
    <w:p w:rsidR="007A3E56" w:rsidRDefault="007A3E56" w:rsidP="007A3E56">
      <w:r>
        <w:t xml:space="preserve">6 XI 2015 r. </w:t>
      </w:r>
      <w:r w:rsidR="003324B5">
        <w:t>–</w:t>
      </w:r>
      <w:r>
        <w:t xml:space="preserve"> </w:t>
      </w:r>
      <w:r w:rsidR="003324B5">
        <w:t>Wzorce umowne</w:t>
      </w:r>
    </w:p>
    <w:p w:rsidR="003324B5" w:rsidRDefault="003324B5" w:rsidP="007A3E56">
      <w:r>
        <w:t xml:space="preserve">                         Umowy zawierane na odległość i poza lokalem przedsiębiorstwa</w:t>
      </w:r>
    </w:p>
    <w:p w:rsidR="003324B5" w:rsidRDefault="007A3E56" w:rsidP="001C6801">
      <w:r>
        <w:t>20</w:t>
      </w:r>
      <w:r w:rsidRPr="007A3E56">
        <w:t xml:space="preserve"> </w:t>
      </w:r>
      <w:r>
        <w:t xml:space="preserve">XI 2015 r. </w:t>
      </w:r>
      <w:r w:rsidR="003324B5">
        <w:t xml:space="preserve">– </w:t>
      </w:r>
      <w:r w:rsidR="001C6801">
        <w:t>Wykonanie zobowiązania</w:t>
      </w:r>
    </w:p>
    <w:p w:rsidR="001C6801" w:rsidRDefault="001C6801" w:rsidP="001C6801">
      <w:r>
        <w:t xml:space="preserve"> </w:t>
      </w:r>
      <w:r>
        <w:tab/>
        <w:t xml:space="preserve">            Przekaz</w:t>
      </w:r>
    </w:p>
    <w:p w:rsidR="001C6801" w:rsidRDefault="007A3E56" w:rsidP="001C6801">
      <w:r>
        <w:t>27</w:t>
      </w:r>
      <w:r w:rsidRPr="007A3E56">
        <w:t xml:space="preserve"> </w:t>
      </w:r>
      <w:r>
        <w:t xml:space="preserve">XI 2015 r. </w:t>
      </w:r>
      <w:r>
        <w:t xml:space="preserve">– </w:t>
      </w:r>
      <w:r w:rsidR="001C6801">
        <w:t>Waloryzacja świadczeń pieniężnych</w:t>
      </w:r>
    </w:p>
    <w:p w:rsidR="001C6801" w:rsidRDefault="001C6801" w:rsidP="001C6801">
      <w:r>
        <w:tab/>
        <w:t xml:space="preserve">            Klauzula rebus sic </w:t>
      </w:r>
      <w:proofErr w:type="spellStart"/>
      <w:r>
        <w:t>stantibus</w:t>
      </w:r>
      <w:proofErr w:type="spellEnd"/>
      <w:r>
        <w:t xml:space="preserve">          </w:t>
      </w:r>
    </w:p>
    <w:p w:rsidR="007A3E56" w:rsidRPr="001C6801" w:rsidRDefault="001C6801" w:rsidP="007A3E56">
      <w:pPr>
        <w:rPr>
          <w:b/>
        </w:rPr>
      </w:pPr>
      <w:r>
        <w:tab/>
        <w:t xml:space="preserve">            </w:t>
      </w:r>
      <w:r w:rsidR="007A3E56" w:rsidRPr="001C6801">
        <w:rPr>
          <w:b/>
        </w:rPr>
        <w:t>KOLOKWIUM</w:t>
      </w:r>
    </w:p>
    <w:p w:rsidR="001C6801" w:rsidRDefault="007A3E56" w:rsidP="001C6801">
      <w:r>
        <w:t xml:space="preserve">4 XII 2015 r. – </w:t>
      </w:r>
      <w:r w:rsidR="001C6801">
        <w:t>Wygaśnięcie zobowiązania</w:t>
      </w:r>
    </w:p>
    <w:p w:rsidR="007A3E56" w:rsidRDefault="001C6801" w:rsidP="001C6801">
      <w:r>
        <w:tab/>
        <w:t xml:space="preserve">            Umowne prawo odstąpienia</w:t>
      </w:r>
    </w:p>
    <w:p w:rsidR="007A3E56" w:rsidRDefault="007A3E56" w:rsidP="007A3E56">
      <w:r>
        <w:t xml:space="preserve">11 XII 2015 r. </w:t>
      </w:r>
      <w:r w:rsidR="003324B5">
        <w:t>– K</w:t>
      </w:r>
      <w:r w:rsidR="003324B5">
        <w:t>ontraktowa</w:t>
      </w:r>
      <w:r>
        <w:t xml:space="preserve"> </w:t>
      </w:r>
      <w:r w:rsidR="003324B5">
        <w:t>odpowiedzialność</w:t>
      </w:r>
      <w:r w:rsidR="003324B5">
        <w:t xml:space="preserve"> </w:t>
      </w:r>
      <w:r w:rsidR="003324B5">
        <w:t>odszkodowawcza</w:t>
      </w:r>
    </w:p>
    <w:p w:rsidR="003324B5" w:rsidRDefault="003324B5" w:rsidP="007A3E56"/>
    <w:p w:rsidR="003324B5" w:rsidRDefault="003324B5" w:rsidP="007A3E56"/>
    <w:p w:rsidR="003324B5" w:rsidRDefault="003324B5" w:rsidP="003324B5">
      <w:pPr>
        <w:pStyle w:val="Akapitzlist"/>
        <w:spacing w:line="240" w:lineRule="auto"/>
        <w:ind w:hanging="436"/>
      </w:pPr>
      <w:r w:rsidRPr="00FE53EF">
        <w:rPr>
          <w:b/>
        </w:rPr>
        <w:t>Literatura podstawowa:</w:t>
      </w:r>
    </w:p>
    <w:p w:rsidR="003324B5" w:rsidRPr="0084001B" w:rsidRDefault="003324B5" w:rsidP="003324B5">
      <w:pPr>
        <w:pStyle w:val="Akapitzlist"/>
        <w:spacing w:line="240" w:lineRule="auto"/>
        <w:ind w:hanging="436"/>
      </w:pPr>
      <w:r>
        <w:t xml:space="preserve">Z. Radwański, A. Olejniczak, Zobowiązania – część ogólna, </w:t>
      </w:r>
      <w:r w:rsidRPr="0084001B">
        <w:t>Warszawa 2014 r.</w:t>
      </w:r>
    </w:p>
    <w:p w:rsidR="003324B5" w:rsidRDefault="003324B5" w:rsidP="003324B5">
      <w:pPr>
        <w:pStyle w:val="Akapitzlist"/>
        <w:spacing w:line="240" w:lineRule="auto"/>
        <w:ind w:hanging="436"/>
      </w:pPr>
    </w:p>
    <w:p w:rsidR="003324B5" w:rsidRPr="00FE53EF" w:rsidRDefault="003324B5" w:rsidP="003324B5">
      <w:pPr>
        <w:pStyle w:val="Akapitzlist"/>
        <w:spacing w:line="240" w:lineRule="auto"/>
        <w:ind w:hanging="436"/>
        <w:rPr>
          <w:b/>
        </w:rPr>
      </w:pPr>
      <w:r w:rsidRPr="00FE53EF">
        <w:rPr>
          <w:b/>
        </w:rPr>
        <w:t>Literatura uzupełniająca:</w:t>
      </w:r>
    </w:p>
    <w:p w:rsidR="003324B5" w:rsidRDefault="003324B5" w:rsidP="003324B5">
      <w:pPr>
        <w:pStyle w:val="Akapitzlist"/>
        <w:spacing w:line="240" w:lineRule="auto"/>
        <w:ind w:hanging="436"/>
      </w:pPr>
      <w:r>
        <w:t>Red. E. Gniewek, P. Machnikowski, Kodeks</w:t>
      </w:r>
      <w:bookmarkStart w:id="0" w:name="_GoBack"/>
      <w:bookmarkEnd w:id="0"/>
      <w:r>
        <w:t xml:space="preserve"> cywilny, Komentarz, 2014 r.</w:t>
      </w:r>
    </w:p>
    <w:p w:rsidR="003324B5" w:rsidRDefault="001C6801" w:rsidP="003324B5">
      <w:pPr>
        <w:pStyle w:val="Akapitzlist"/>
        <w:spacing w:line="240" w:lineRule="auto"/>
        <w:ind w:hanging="436"/>
      </w:pPr>
      <w:r>
        <w:t xml:space="preserve">Red. E. Łętowska, </w:t>
      </w:r>
      <w:r w:rsidR="003324B5">
        <w:t>System Prawa Prywatnego</w:t>
      </w:r>
      <w:r>
        <w:t>, t. 5, Prawo zobowiązań – część ogólna, Warszawa 2012 r.</w:t>
      </w:r>
    </w:p>
    <w:p w:rsidR="007A3E56" w:rsidRPr="007A3E56" w:rsidRDefault="001C6801" w:rsidP="001C6801">
      <w:pPr>
        <w:pStyle w:val="Akapitzlist"/>
        <w:spacing w:line="240" w:lineRule="auto"/>
        <w:ind w:hanging="436"/>
        <w:rPr>
          <w:b/>
        </w:rPr>
      </w:pPr>
      <w:r>
        <w:t xml:space="preserve">Red. A. Olejniczak, </w:t>
      </w:r>
      <w:r>
        <w:t>System Prawa Prywatnego</w:t>
      </w:r>
      <w:r>
        <w:t>, t. 6</w:t>
      </w:r>
      <w:r>
        <w:t>, Prawo zobowiązań – część ogólna</w:t>
      </w:r>
      <w:r>
        <w:t>, Warszawa 2014</w:t>
      </w:r>
      <w:r>
        <w:t xml:space="preserve"> r.</w:t>
      </w:r>
    </w:p>
    <w:sectPr w:rsidR="007A3E56" w:rsidRPr="007A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78"/>
    <w:rsid w:val="00052D56"/>
    <w:rsid w:val="001C6801"/>
    <w:rsid w:val="003324B5"/>
    <w:rsid w:val="00587B78"/>
    <w:rsid w:val="007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566A7-3BC9-4495-9AC6-72E1A336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4B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Tenenbaum-Kulig</dc:creator>
  <cp:keywords/>
  <dc:description/>
  <cp:lastModifiedBy>Monika Tenenbaum-Kulig</cp:lastModifiedBy>
  <cp:revision>3</cp:revision>
  <dcterms:created xsi:type="dcterms:W3CDTF">2015-10-06T11:19:00Z</dcterms:created>
  <dcterms:modified xsi:type="dcterms:W3CDTF">2015-10-06T11:51:00Z</dcterms:modified>
</cp:coreProperties>
</file>