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Paweł Rafałowicz</w:t>
        <w:br/>
        <w:t>Instytut Prawa Cywilnego</w:t>
        <w:br/>
        <w:t>Zakład Prawa Cywilnego i Międzynarodowego Prywatnego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sz w:val="24"/>
        </w:rPr>
        <w:t>Przedmiot</w:t>
      </w:r>
      <w:r>
        <w:rPr>
          <w:rFonts w:cs="Times New Roman" w:ascii="Times New Roman" w:hAnsi="Times New Roman"/>
          <w:sz w:val="24"/>
        </w:rPr>
        <w:t>: Prawo cywilne - cz. ogólna i prawo zobowiązań</w:t>
        <w:br/>
      </w:r>
      <w:r>
        <w:rPr>
          <w:rFonts w:cs="Times New Roman" w:ascii="Times New Roman" w:hAnsi="Times New Roman"/>
          <w:b/>
          <w:iCs/>
          <w:sz w:val="24"/>
        </w:rPr>
        <w:t>Rodzaj zajęć</w:t>
      </w:r>
      <w:r>
        <w:rPr>
          <w:rFonts w:cs="Times New Roman" w:ascii="Times New Roman" w:hAnsi="Times New Roman"/>
          <w:iCs/>
          <w:sz w:val="24"/>
        </w:rPr>
        <w:t xml:space="preserve">: ćwiczenia </w:t>
      </w:r>
      <w:r>
        <w:rPr>
          <w:rFonts w:cs="Times New Roman" w:ascii="Times New Roman" w:hAnsi="Times New Roman"/>
          <w:sz w:val="24"/>
        </w:rPr>
        <w:br/>
      </w:r>
      <w:r>
        <w:rPr>
          <w:rFonts w:cs="Times New Roman" w:ascii="Times New Roman" w:hAnsi="Times New Roman"/>
          <w:b/>
          <w:iCs/>
          <w:sz w:val="24"/>
        </w:rPr>
        <w:t>Tryb i kierunek studiów</w:t>
      </w:r>
      <w:r>
        <w:rPr>
          <w:rFonts w:cs="Times New Roman" w:ascii="Times New Roman" w:hAnsi="Times New Roman"/>
          <w:iCs/>
          <w:sz w:val="24"/>
        </w:rPr>
        <w:t>: studia niestacjonarne jednolite magisterskie zaoczne</w:t>
        <w:br/>
      </w:r>
      <w:r>
        <w:rPr>
          <w:rFonts w:cs="Times New Roman" w:ascii="Times New Roman" w:hAnsi="Times New Roman"/>
          <w:b/>
          <w:iCs/>
          <w:sz w:val="24"/>
        </w:rPr>
        <w:t>Rok studiów</w:t>
      </w:r>
      <w:r>
        <w:rPr>
          <w:rFonts w:cs="Times New Roman" w:ascii="Times New Roman" w:hAnsi="Times New Roman"/>
          <w:iCs/>
          <w:sz w:val="24"/>
        </w:rPr>
        <w:t>: I</w:t>
        <w:br/>
      </w:r>
      <w:r>
        <w:rPr>
          <w:rFonts w:cs="Times New Roman" w:ascii="Times New Roman" w:hAnsi="Times New Roman"/>
          <w:b/>
          <w:iCs/>
          <w:sz w:val="24"/>
        </w:rPr>
        <w:t>Rok akademicki</w:t>
      </w:r>
      <w:r>
        <w:rPr>
          <w:rFonts w:cs="Times New Roman" w:ascii="Times New Roman" w:hAnsi="Times New Roman"/>
          <w:iCs/>
          <w:sz w:val="24"/>
        </w:rPr>
        <w:t>: 2016/2017</w:t>
        <w:br/>
      </w:r>
      <w:r>
        <w:rPr>
          <w:rFonts w:cs="Times New Roman" w:ascii="Times New Roman" w:hAnsi="Times New Roman"/>
          <w:b/>
          <w:iCs/>
          <w:sz w:val="24"/>
        </w:rPr>
        <w:t>Grupy ćwiczeniowe</w:t>
      </w:r>
      <w:r>
        <w:rPr>
          <w:rFonts w:cs="Times New Roman" w:ascii="Times New Roman" w:hAnsi="Times New Roman"/>
          <w:iCs/>
          <w:sz w:val="24"/>
        </w:rPr>
        <w:t>: 1, 2, 3, 4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Zajęcia = 1,5 h ćwiczeń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Warunki uzyskania zaliczenia przedmiotu </w:t>
      </w:r>
    </w:p>
    <w:p>
      <w:pPr>
        <w:pStyle w:val="ListParagrap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</w:rPr>
        <w:t xml:space="preserve">Kolokwium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Kolokwium</w:t>
      </w:r>
      <w:r>
        <w:rPr>
          <w:rFonts w:cs="Times New Roman" w:ascii="Times New Roman" w:hAnsi="Times New Roman"/>
          <w:iCs/>
          <w:sz w:val="24"/>
        </w:rPr>
        <w:t xml:space="preserve"> odbędzie się na </w:t>
      </w:r>
      <w:r>
        <w:rPr>
          <w:rFonts w:cs="Times New Roman" w:ascii="Times New Roman" w:hAnsi="Times New Roman"/>
          <w:b/>
          <w:iCs/>
          <w:sz w:val="24"/>
        </w:rPr>
        <w:t>przedostatnich</w:t>
      </w:r>
      <w:r>
        <w:rPr>
          <w:rFonts w:cs="Times New Roman" w:ascii="Times New Roman" w:hAnsi="Times New Roman"/>
          <w:iCs/>
          <w:sz w:val="24"/>
        </w:rPr>
        <w:t xml:space="preserve"> zajęciach w semestrze letnim w formie </w:t>
      </w:r>
      <w:r>
        <w:rPr>
          <w:rFonts w:cs="Times New Roman" w:ascii="Times New Roman" w:hAnsi="Times New Roman"/>
          <w:b/>
          <w:iCs/>
          <w:sz w:val="24"/>
        </w:rPr>
        <w:t>pisemnej</w:t>
      </w:r>
      <w:r>
        <w:rPr>
          <w:rFonts w:cs="Times New Roman" w:ascii="Times New Roman" w:hAnsi="Times New Roman"/>
          <w:iCs/>
          <w:sz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</w:rPr>
        <w:t>(3 pytania otwarte i 2 kazusy)</w:t>
      </w:r>
      <w:r>
        <w:rPr>
          <w:rFonts w:cs="Times New Roman" w:ascii="Times New Roman" w:hAnsi="Times New Roman"/>
          <w:iCs/>
          <w:sz w:val="24"/>
        </w:rPr>
        <w:t xml:space="preserve"> i obejmować będzie materiał zrealizowany na ćwiczeniach oraz wskazany przez prowadzącego. Za jedno zadanie można otrzymać </w:t>
      </w:r>
      <w:r>
        <w:rPr>
          <w:rFonts w:cs="Times New Roman" w:ascii="Times New Roman" w:hAnsi="Times New Roman"/>
          <w:b/>
          <w:iCs/>
          <w:sz w:val="24"/>
        </w:rPr>
        <w:t>1 punkt</w:t>
      </w:r>
      <w:r>
        <w:rPr>
          <w:rFonts w:cs="Times New Roman" w:ascii="Times New Roman" w:hAnsi="Times New Roman"/>
          <w:iCs/>
          <w:sz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Poprawa kolokwium</w:t>
      </w:r>
      <w:r>
        <w:rPr>
          <w:rFonts w:cs="Times New Roman" w:ascii="Times New Roman" w:hAnsi="Times New Roman"/>
          <w:iCs/>
          <w:sz w:val="24"/>
        </w:rPr>
        <w:t xml:space="preserve">, w identycznej formie jak pierwszy termin, odbędzie się, w terminie ok. </w:t>
      </w:r>
      <w:r>
        <w:rPr>
          <w:rFonts w:cs="Times New Roman" w:ascii="Times New Roman" w:hAnsi="Times New Roman"/>
          <w:b/>
          <w:iCs/>
          <w:sz w:val="24"/>
        </w:rPr>
        <w:t>dwóch-trzech</w:t>
      </w:r>
      <w:bookmarkStart w:id="0" w:name="_GoBack"/>
      <w:bookmarkEnd w:id="0"/>
      <w:r>
        <w:rPr>
          <w:rFonts w:cs="Times New Roman" w:ascii="Times New Roman" w:hAnsi="Times New Roman"/>
          <w:iCs/>
          <w:sz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</w:rPr>
        <w:t>tygodni</w:t>
      </w:r>
      <w:r>
        <w:rPr>
          <w:rFonts w:cs="Times New Roman" w:ascii="Times New Roman" w:hAnsi="Times New Roman"/>
          <w:iCs/>
          <w:sz w:val="24"/>
        </w:rPr>
        <w:t xml:space="preserve"> od ogłoszenia wyników kolokwium w terminie uzgodnionym ze studentami.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Kolokwium można poprawić tylko raz. Nie ma możliwości poprawy oceny pozytywnej.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Obecność na zajęciach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Warunkiem koniecznym do zaliczenia ćwiczeń jest obecność studenta na zajęciach. Dopuszczalna jest </w:t>
      </w:r>
      <w:r>
        <w:rPr>
          <w:rFonts w:cs="Times New Roman" w:ascii="Times New Roman" w:hAnsi="Times New Roman"/>
          <w:b/>
          <w:iCs/>
          <w:sz w:val="24"/>
        </w:rPr>
        <w:t>jedna nieobecność</w:t>
      </w:r>
      <w:r>
        <w:rPr>
          <w:rFonts w:cs="Times New Roman" w:ascii="Times New Roman" w:hAnsi="Times New Roman"/>
          <w:iCs/>
          <w:sz w:val="24"/>
        </w:rPr>
        <w:t xml:space="preserve"> w trakcie trwania semestru. Każdą kolejną nieobecność student ma obowiązek zaliczyć na konsultacjach najpóźniej w ciągu dwóch tygodni od dnia nieobecności, poprzez udzielenie </w:t>
      </w:r>
      <w:r>
        <w:rPr>
          <w:rFonts w:cs="Times New Roman" w:ascii="Times New Roman" w:hAnsi="Times New Roman"/>
          <w:b/>
          <w:iCs/>
          <w:sz w:val="24"/>
        </w:rPr>
        <w:t>ustnej</w:t>
      </w:r>
      <w:r>
        <w:rPr>
          <w:rFonts w:cs="Times New Roman" w:ascii="Times New Roman" w:hAnsi="Times New Roman"/>
          <w:iCs/>
          <w:sz w:val="24"/>
        </w:rPr>
        <w:t xml:space="preserve"> odpowiedzi na </w:t>
      </w:r>
      <w:r>
        <w:rPr>
          <w:rFonts w:cs="Times New Roman" w:ascii="Times New Roman" w:hAnsi="Times New Roman"/>
          <w:b/>
          <w:iCs/>
          <w:sz w:val="24"/>
        </w:rPr>
        <w:t>dwa</w:t>
      </w:r>
      <w:r>
        <w:rPr>
          <w:rFonts w:cs="Times New Roman" w:ascii="Times New Roman" w:hAnsi="Times New Roman"/>
          <w:iCs/>
          <w:sz w:val="24"/>
        </w:rPr>
        <w:t xml:space="preserve"> pytania z zakresu omawianego na opuszczonych zajęciach. 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Spóźnienie się studenta na zajęcia więcej niż 15 minut jest równoznaczne z nieobecnością.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Niezaliczenie nieobecności = -0,5 pkt (do kolokwium)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Aktywność na zajęciach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Za aktywność na zajęciach tj. udział w dyskusji, rozwiązanie kazusów itp., student może otrzymać </w:t>
      </w:r>
      <w:r>
        <w:rPr>
          <w:rFonts w:cs="Times New Roman" w:ascii="Times New Roman" w:hAnsi="Times New Roman"/>
          <w:b/>
          <w:iCs/>
          <w:sz w:val="24"/>
        </w:rPr>
        <w:t>plusy</w:t>
      </w:r>
      <w:r>
        <w:rPr>
          <w:rFonts w:cs="Times New Roman" w:ascii="Times New Roman" w:hAnsi="Times New Roman"/>
          <w:iCs/>
          <w:sz w:val="24"/>
        </w:rPr>
        <w:t>. Na jednych zajęciach można otrzymać jednego plusa. Otrzymane plusy będą wliczane do punktacji.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+ = 0,25 pkt (do kolokwium)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Ocena z przedmiotu w semestrze letnim 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Ocenę z przedmiotu stanowi uzyskany wynik z kolokwium oraz punkty za aktywność lub ujemne punkty za nieobecność według poniższej punktacji:</w:t>
      </w:r>
    </w:p>
    <w:p>
      <w:pPr>
        <w:pStyle w:val="Normal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5 pkt - bardzo dobry (5)</w:t>
        <w:br/>
        <w:t>4,75 - 4,5 pkt - dobry plus (4+)</w:t>
        <w:br/>
        <w:t>4,25 pkt - 4 pkt - dobry (4)</w:t>
        <w:br/>
        <w:t>3,75 pkt  - 3,5 pkt - dostateczny plus (3+)</w:t>
        <w:br/>
        <w:t>3,25 pkt - 2,75 pkt - dostateczny (3)</w:t>
        <w:br/>
        <w:t>2,5 pkt - 0 pkt - niedostateczny (2)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Warunkiem wliczenia plusów do punktów z kolokwium jest uzyskanie z niego co najmniej 2,75 pkt!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Kontakt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Kontakt z prowadzącym możliwy jest za pomocą </w:t>
      </w:r>
      <w:r>
        <w:rPr>
          <w:rFonts w:cs="Times New Roman" w:ascii="Times New Roman" w:hAnsi="Times New Roman"/>
          <w:b/>
          <w:iCs/>
          <w:sz w:val="24"/>
        </w:rPr>
        <w:t>poczty elektronicznej</w:t>
      </w:r>
      <w:r>
        <w:rPr>
          <w:rFonts w:cs="Times New Roman" w:ascii="Times New Roman" w:hAnsi="Times New Roman"/>
          <w:iCs/>
          <w:sz w:val="24"/>
        </w:rPr>
        <w:t xml:space="preserve"> (pawel.rafalowicz@uwr.edu.pl)  oraz na </w:t>
      </w:r>
      <w:r>
        <w:rPr>
          <w:rFonts w:cs="Times New Roman" w:ascii="Times New Roman" w:hAnsi="Times New Roman"/>
          <w:b/>
          <w:iCs/>
          <w:sz w:val="24"/>
        </w:rPr>
        <w:t>konsultacjach</w:t>
      </w:r>
      <w:r>
        <w:rPr>
          <w:rFonts w:cs="Times New Roman" w:ascii="Times New Roman" w:hAnsi="Times New Roman"/>
          <w:iCs/>
          <w:sz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Konsultacje odbywają się w pokoju 104 A według harmonogramu zamieszczonego na stronie prowadzącego  (https://prawo.uni.wroc.pl/user/35993).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Zamiar oraz cel przybycia na konsultacje powinien być każdorazowo zgłoszony za pomocą poczty elektronicznej co najmniej na dzień przed terminem dyżuru.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W trakcie konsultacji możliwe jest zaliczenie nieobecności oraz rozwianie wątpliwości z materii przedmiotu. 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Przygotowanie do zajęć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 xml:space="preserve">Student zobowiązany jest do </w:t>
      </w:r>
      <w:r>
        <w:rPr>
          <w:rFonts w:cs="Times New Roman" w:ascii="Times New Roman" w:hAnsi="Times New Roman"/>
          <w:b/>
          <w:iCs/>
          <w:sz w:val="24"/>
        </w:rPr>
        <w:t>przygotowania</w:t>
      </w:r>
      <w:r>
        <w:rPr>
          <w:rFonts w:cs="Times New Roman" w:ascii="Times New Roman" w:hAnsi="Times New Roman"/>
          <w:iCs/>
          <w:sz w:val="24"/>
        </w:rPr>
        <w:t xml:space="preserve"> się na każde następne zajęcia, poprzez przyswojenie wiedzy z zakresu stanowiącego ich przedmiot oraz wykonania zaleconych zadań.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Cs/>
          <w:sz w:val="24"/>
        </w:rPr>
        <w:t xml:space="preserve">Na ćwiczenia student powinien przynosić ustawę z dnia 23 kwietnia 1964 r. – </w:t>
      </w:r>
      <w:r>
        <w:rPr>
          <w:rFonts w:cs="Times New Roman" w:ascii="Times New Roman" w:hAnsi="Times New Roman"/>
          <w:b/>
          <w:iCs/>
          <w:sz w:val="24"/>
        </w:rPr>
        <w:t>Kodeks cywilny</w:t>
      </w:r>
      <w:r>
        <w:rPr>
          <w:rFonts w:cs="Times New Roman" w:ascii="Times New Roman" w:hAnsi="Times New Roman"/>
          <w:iCs/>
          <w:sz w:val="24"/>
        </w:rPr>
        <w:t xml:space="preserve"> (Dz. U.  201</w:t>
      </w:r>
      <w:r>
        <w:rPr>
          <w:rFonts w:cs="Times New Roman" w:ascii="Times New Roman" w:hAnsi="Times New Roman"/>
          <w:iCs/>
          <w:sz w:val="24"/>
        </w:rPr>
        <w:t>7</w:t>
      </w:r>
      <w:r>
        <w:rPr>
          <w:rFonts w:cs="Times New Roman" w:ascii="Times New Roman" w:hAnsi="Times New Roman"/>
          <w:iCs/>
          <w:sz w:val="24"/>
        </w:rPr>
        <w:t xml:space="preserve"> r. poz. </w:t>
      </w:r>
      <w:r>
        <w:rPr>
          <w:rFonts w:cs="Times New Roman" w:ascii="Times New Roman" w:hAnsi="Times New Roman"/>
          <w:iCs/>
          <w:sz w:val="24"/>
        </w:rPr>
        <w:t>459</w:t>
      </w:r>
      <w:r>
        <w:rPr>
          <w:rFonts w:cs="Times New Roman" w:ascii="Times New Roman" w:hAnsi="Times New Roman"/>
          <w:iCs/>
          <w:sz w:val="24"/>
        </w:rPr>
        <w:t xml:space="preserve">) i inne materiały wymagane przez prowadzącego.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>Literatura podstawowa</w:t>
      </w:r>
      <w:r>
        <w:rPr>
          <w:rFonts w:cs="Times New Roman" w:ascii="Times New Roman" w:hAnsi="Times New Roman"/>
          <w:iCs/>
          <w:sz w:val="24"/>
        </w:rPr>
        <w:t xml:space="preserve">:  Radwański Z., Olejniczak A., </w:t>
      </w:r>
      <w:r>
        <w:rPr>
          <w:rFonts w:cs="Times New Roman" w:ascii="Times New Roman" w:hAnsi="Times New Roman"/>
          <w:i/>
          <w:iCs/>
          <w:sz w:val="24"/>
        </w:rPr>
        <w:t>Prawo cywilne – cz. ogólna</w:t>
      </w:r>
      <w:r>
        <w:rPr>
          <w:rFonts w:cs="Times New Roman" w:ascii="Times New Roman" w:hAnsi="Times New Roman"/>
          <w:iCs/>
          <w:sz w:val="24"/>
        </w:rPr>
        <w:t>, Warszawa 2015. Proszę zwracać uwagę na nowelizacje KC, których podręcznik nie uwzględnia.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4"/>
        </w:rPr>
        <w:t xml:space="preserve">Tematy realizowane w semestrze letnim 2016/2017: 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W tym semestrze omawiane będą instytucje z części ogólnej prawa cywilnego.</w:t>
      </w:r>
    </w:p>
    <w:p>
      <w:pPr>
        <w:pStyle w:val="Normal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Planowane zagadnienia: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Prawo podmiotowe.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Osoby fizyczne.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Osoby prawne.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Konsumenci i przedsiębiorcy.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Przedmioty stosunków cywilnoprawnych.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Przedstawicielstwo.</w:t>
      </w:r>
    </w:p>
    <w:p>
      <w:pPr>
        <w:pStyle w:val="ListParagraph"/>
        <w:ind w:left="1080" w:hanging="0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  <w:t xml:space="preserve"> </w:t>
      </w:r>
      <w:r>
        <w:rPr>
          <w:rFonts w:cs="Times New Roman" w:ascii="Times New Roman" w:hAnsi="Times New Roman"/>
          <w:b/>
          <w:iCs/>
          <w:sz w:val="24"/>
        </w:rPr>
        <w:t>Zagadnienia na kolokwium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Pojęcie prawa podmiotowego (s. 81-89) i jego realizacja (s. 102-109).</w:t>
      </w:r>
    </w:p>
    <w:p>
      <w:pPr>
        <w:pStyle w:val="ListParagraph"/>
        <w:numPr>
          <w:ilvl w:val="0"/>
          <w:numId w:val="2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Osoby fizyczne (s. 138-179).</w:t>
      </w:r>
    </w:p>
    <w:p>
      <w:pPr>
        <w:pStyle w:val="ListParagraph"/>
        <w:numPr>
          <w:ilvl w:val="0"/>
          <w:numId w:val="2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Osoby prawne (s. 180-203).</w:t>
      </w:r>
    </w:p>
    <w:p>
      <w:pPr>
        <w:pStyle w:val="ListParagraph"/>
        <w:numPr>
          <w:ilvl w:val="0"/>
          <w:numId w:val="2"/>
        </w:numPr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Konsumenci i przedsiębiorcy (s. 204-214).</w:t>
      </w:r>
    </w:p>
    <w:p>
      <w:pPr>
        <w:pStyle w:val="ListParagraph"/>
        <w:numPr>
          <w:ilvl w:val="0"/>
          <w:numId w:val="2"/>
        </w:numPr>
        <w:spacing w:before="240" w:after="200"/>
        <w:contextualSpacing/>
        <w:rPr/>
      </w:pPr>
      <w:r>
        <w:rPr>
          <w:rFonts w:cs="Times New Roman" w:ascii="Times New Roman" w:hAnsi="Times New Roman"/>
          <w:iCs/>
          <w:sz w:val="24"/>
        </w:rPr>
        <w:t>Przedstawicielstwo (s. 328-348).</w:t>
      </w:r>
    </w:p>
    <w:p>
      <w:pPr>
        <w:pStyle w:val="ListParagraph"/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spacing w:before="240" w:after="200"/>
        <w:contextualSpacing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b/>
          <w:bCs/>
          <w:iCs/>
          <w:sz w:val="24"/>
        </w:rPr>
        <w:t xml:space="preserve">Sprawy inne 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  <w:t>Sprawy nieuregulowanie w tym dokumencie rozstrzygane są indywidualnie przez prowadzącego.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</w:rPr>
      </w:pPr>
      <w:r>
        <w:rPr>
          <w:rFonts w:cs="Times New Roman" w:ascii="Times New Roman" w:hAnsi="Times New Roman"/>
          <w:iCs/>
          <w:sz w:val="24"/>
        </w:rPr>
      </w:r>
    </w:p>
    <w:p>
      <w:pPr>
        <w:pStyle w:val="ListParagraph"/>
        <w:numPr>
          <w:ilvl w:val="0"/>
          <w:numId w:val="3"/>
        </w:numPr>
        <w:rPr/>
      </w:pPr>
      <w:r>
        <w:rPr>
          <w:rFonts w:cs="Times New Roman" w:ascii="Times New Roman" w:hAnsi="Times New Roman"/>
          <w:b/>
          <w:iCs/>
          <w:sz w:val="24"/>
        </w:rPr>
        <w:t>Uwagi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 w:cs="Times New Roman"/>
          <w:b/>
          <w:b/>
          <w:iCs/>
          <w:sz w:val="24"/>
        </w:rPr>
      </w:pPr>
      <w:r>
        <w:rPr>
          <w:rFonts w:cs="Times New Roman" w:ascii="Times New Roman" w:hAnsi="Times New Roman"/>
          <w:b/>
          <w:iCs/>
          <w:sz w:val="24"/>
        </w:rPr>
      </w:r>
    </w:p>
    <w:p>
      <w:pPr>
        <w:pStyle w:val="ListParagraph"/>
        <w:numPr>
          <w:ilvl w:val="0"/>
          <w:numId w:val="0"/>
        </w:numPr>
        <w:ind w:left="360" w:hanging="0"/>
        <w:rPr/>
      </w:pPr>
      <w:r>
        <w:rPr>
          <w:rFonts w:cs="Times New Roman" w:ascii="Times New Roman" w:hAnsi="Times New Roman"/>
          <w:iCs/>
          <w:sz w:val="24"/>
        </w:rPr>
        <w:t>Przewiduję możliwość zmiany sposobu prowadzenia zajęć ze względu na potrzeby dydaktyczne grupy.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Roman"/>
      <w:lvlText w:val="%1."/>
      <w:lvlJc w:val="left"/>
      <w:pPr>
        <w:ind w:left="720" w:hanging="72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48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>
      <w:rFonts w:eastAsia="Calibri" w:cs="Times New Roman"/>
      <w:sz w:val="24"/>
    </w:rPr>
  </w:style>
  <w:style w:type="character" w:styleId="ListLabel4">
    <w:name w:val="ListLabel 4"/>
    <w:qFormat/>
    <w:rPr>
      <w:rFonts w:ascii="Times New Roman" w:hAnsi="Times New Roman"/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1482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LibreOffice/5.1.0.3$Windows_x86 LibreOffice_project/5e3e00a007d9b3b6efb6797a8b8e57b51ab1f737</Application>
  <Pages>3</Pages>
  <Words>564</Words>
  <Characters>3451</Characters>
  <CharactersWithSpaces>3972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2017-02-27T16:05:00Z</dcterms:created>
  <dc:creator>Paweł</dc:creator>
  <dc:description/>
  <dc:language>pl-PL</dc:language>
  <cp:lastModifiedBy/>
  <dcterms:modified xsi:type="dcterms:W3CDTF">2017-03-03T20:57:32Z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