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111" w:rsidRPr="00EF0CA1" w:rsidRDefault="00617111" w:rsidP="006F6B1A">
      <w:pPr>
        <w:shd w:val="clear" w:color="auto" w:fill="F5F9F5"/>
        <w:spacing w:after="0" w:line="240" w:lineRule="auto"/>
        <w:jc w:val="both"/>
        <w:outlineLvl w:val="2"/>
        <w:rPr>
          <w:rFonts w:ascii="Times New Roman" w:eastAsia="Times New Roman" w:hAnsi="Times New Roman" w:cs="Times New Roman"/>
          <w:b/>
          <w:bCs/>
          <w:color w:val="173733"/>
          <w:sz w:val="23"/>
          <w:szCs w:val="23"/>
          <w:lang w:eastAsia="pl-PL"/>
        </w:rPr>
      </w:pPr>
      <w:r w:rsidRPr="00EF0CA1">
        <w:rPr>
          <w:rFonts w:ascii="Times New Roman" w:eastAsia="Times New Roman" w:hAnsi="Times New Roman" w:cs="Times New Roman"/>
          <w:b/>
          <w:bCs/>
          <w:color w:val="173733"/>
          <w:sz w:val="23"/>
          <w:szCs w:val="23"/>
          <w:lang w:eastAsia="pl-PL"/>
        </w:rPr>
        <w:t>III CZP 1/16</w:t>
      </w:r>
    </w:p>
    <w:p w:rsidR="00617111" w:rsidRPr="00EF0CA1" w:rsidRDefault="00617111" w:rsidP="006F6B1A">
      <w:pPr>
        <w:shd w:val="clear" w:color="auto" w:fill="F5F9F5"/>
        <w:spacing w:before="100" w:beforeAutospacing="1" w:after="100" w:afterAutospacing="1" w:line="240" w:lineRule="auto"/>
        <w:jc w:val="both"/>
        <w:rPr>
          <w:rFonts w:ascii="Times New Roman" w:eastAsia="Times New Roman" w:hAnsi="Times New Roman" w:cs="Times New Roman"/>
          <w:b/>
          <w:color w:val="4F4F4F"/>
          <w:sz w:val="23"/>
          <w:szCs w:val="23"/>
          <w:lang w:eastAsia="pl-PL"/>
        </w:rPr>
      </w:pPr>
      <w:r w:rsidRPr="00EF0CA1">
        <w:rPr>
          <w:rFonts w:ascii="Times New Roman" w:eastAsia="Times New Roman" w:hAnsi="Times New Roman" w:cs="Times New Roman"/>
          <w:b/>
          <w:color w:val="4F4F4F"/>
          <w:sz w:val="23"/>
          <w:szCs w:val="23"/>
          <w:lang w:eastAsia="pl-PL"/>
        </w:rPr>
        <w:t>Czy w świetle art. 249 k.s.</w:t>
      </w:r>
      <w:proofErr w:type="gramStart"/>
      <w:r w:rsidRPr="00EF0CA1">
        <w:rPr>
          <w:rFonts w:ascii="Times New Roman" w:eastAsia="Times New Roman" w:hAnsi="Times New Roman" w:cs="Times New Roman"/>
          <w:b/>
          <w:color w:val="4F4F4F"/>
          <w:sz w:val="23"/>
          <w:szCs w:val="23"/>
          <w:lang w:eastAsia="pl-PL"/>
        </w:rPr>
        <w:t>h. sprzeczność</w:t>
      </w:r>
      <w:proofErr w:type="gramEnd"/>
      <w:r w:rsidRPr="00EF0CA1">
        <w:rPr>
          <w:rFonts w:ascii="Times New Roman" w:eastAsia="Times New Roman" w:hAnsi="Times New Roman" w:cs="Times New Roman"/>
          <w:b/>
          <w:color w:val="4F4F4F"/>
          <w:sz w:val="23"/>
          <w:szCs w:val="23"/>
          <w:lang w:eastAsia="pl-PL"/>
        </w:rPr>
        <w:t xml:space="preserve"> uchwały wspólników spółki z ograniczoną odpowiedzialnością z umową spółki stanowi samodzielną przesłankę powództwa o jej uchylenie?​</w:t>
      </w:r>
    </w:p>
    <w:p w:rsidR="00617111" w:rsidRPr="00EF0CA1" w:rsidRDefault="00617111" w:rsidP="006F6B1A">
      <w:pPr>
        <w:shd w:val="clear" w:color="auto" w:fill="F5F9F5"/>
        <w:spacing w:after="0" w:line="240" w:lineRule="auto"/>
        <w:jc w:val="both"/>
        <w:rPr>
          <w:rFonts w:ascii="Times New Roman" w:eastAsia="Times New Roman" w:hAnsi="Times New Roman" w:cs="Times New Roman"/>
          <w:b/>
          <w:color w:val="4F4F4F"/>
          <w:sz w:val="23"/>
          <w:szCs w:val="23"/>
          <w:lang w:eastAsia="pl-PL"/>
        </w:rPr>
      </w:pPr>
      <w:r w:rsidRPr="00EF0CA1">
        <w:rPr>
          <w:rFonts w:ascii="Times New Roman" w:eastAsia="Times New Roman" w:hAnsi="Times New Roman" w:cs="Times New Roman"/>
          <w:b/>
          <w:color w:val="4F4F4F"/>
          <w:sz w:val="23"/>
          <w:szCs w:val="23"/>
          <w:lang w:eastAsia="pl-PL"/>
        </w:rPr>
        <w:t>Uchwała Sądu Najwyższego z dnia 10 marca 2016 r.</w:t>
      </w:r>
    </w:p>
    <w:p w:rsidR="00617111" w:rsidRPr="00EF0CA1" w:rsidRDefault="00617111" w:rsidP="006F6B1A">
      <w:pPr>
        <w:shd w:val="clear" w:color="auto" w:fill="F5F9F5"/>
        <w:spacing w:before="100" w:beforeAutospacing="1" w:after="100" w:afterAutospacing="1" w:line="240" w:lineRule="auto"/>
        <w:jc w:val="both"/>
        <w:rPr>
          <w:rFonts w:ascii="Times New Roman" w:eastAsia="Times New Roman" w:hAnsi="Times New Roman" w:cs="Times New Roman"/>
          <w:b/>
          <w:color w:val="4F4F4F"/>
          <w:sz w:val="23"/>
          <w:szCs w:val="23"/>
          <w:lang w:eastAsia="pl-PL"/>
        </w:rPr>
      </w:pPr>
      <w:r w:rsidRPr="00EF0CA1">
        <w:rPr>
          <w:rFonts w:ascii="Times New Roman" w:eastAsia="Times New Roman" w:hAnsi="Times New Roman" w:cs="Times New Roman"/>
          <w:b/>
          <w:bCs/>
          <w:color w:val="4F4F4F"/>
          <w:sz w:val="23"/>
          <w:szCs w:val="23"/>
          <w:lang w:eastAsia="pl-PL"/>
        </w:rPr>
        <w:t xml:space="preserve">​Sprzeczność uchwały wspólników spółki z ograniczoną odpowiedzialnością z umową spółki nie jest samodzielną przesłanką uzasadniającą uwzględnienie powództwa </w:t>
      </w:r>
      <w:r w:rsidR="00551361" w:rsidRPr="00EF0CA1">
        <w:rPr>
          <w:rFonts w:ascii="Times New Roman" w:eastAsia="Times New Roman" w:hAnsi="Times New Roman" w:cs="Times New Roman"/>
          <w:b/>
          <w:bCs/>
          <w:color w:val="4F4F4F"/>
          <w:sz w:val="23"/>
          <w:szCs w:val="23"/>
          <w:lang w:eastAsia="pl-PL"/>
        </w:rPr>
        <w:br/>
      </w:r>
      <w:r w:rsidRPr="00EF0CA1">
        <w:rPr>
          <w:rFonts w:ascii="Times New Roman" w:eastAsia="Times New Roman" w:hAnsi="Times New Roman" w:cs="Times New Roman"/>
          <w:b/>
          <w:bCs/>
          <w:color w:val="4F4F4F"/>
          <w:sz w:val="23"/>
          <w:szCs w:val="23"/>
          <w:lang w:eastAsia="pl-PL"/>
        </w:rPr>
        <w:t>o uchylenie tej uchwały (art. 249 § 1 k.s.h.).</w:t>
      </w:r>
    </w:p>
    <w:p w:rsidR="006F6B1A" w:rsidRPr="00EF0CA1" w:rsidRDefault="001468E6" w:rsidP="006F6B1A">
      <w:pPr>
        <w:jc w:val="both"/>
        <w:rPr>
          <w:rStyle w:val="Hipercze"/>
          <w:rFonts w:ascii="Times New Roman" w:hAnsi="Times New Roman" w:cs="Times New Roman"/>
          <w:b/>
          <w:color w:val="auto"/>
          <w:sz w:val="23"/>
          <w:szCs w:val="23"/>
        </w:rPr>
      </w:pPr>
      <w:r w:rsidRPr="00EF0CA1">
        <w:rPr>
          <w:rFonts w:ascii="Times New Roman" w:hAnsi="Times New Roman" w:cs="Times New Roman"/>
          <w:b/>
          <w:sz w:val="23"/>
          <w:szCs w:val="23"/>
        </w:rPr>
        <w:fldChar w:fldCharType="begin"/>
      </w:r>
      <w:r w:rsidR="006F6B1A" w:rsidRPr="00EF0CA1">
        <w:rPr>
          <w:rFonts w:ascii="Times New Roman" w:hAnsi="Times New Roman" w:cs="Times New Roman"/>
          <w:b/>
          <w:sz w:val="23"/>
          <w:szCs w:val="23"/>
        </w:rPr>
        <w:instrText xml:space="preserve"> HYPERLINK "http://www.sn.pl/orzecznictwo/SitePages/Najnowsze_orzeczenia.aspx?ItemID=929&amp;ListName=Zagadnienia_prawne" </w:instrText>
      </w:r>
      <w:r w:rsidRPr="00EF0CA1">
        <w:rPr>
          <w:rFonts w:ascii="Times New Roman" w:hAnsi="Times New Roman" w:cs="Times New Roman"/>
          <w:b/>
          <w:sz w:val="23"/>
          <w:szCs w:val="23"/>
        </w:rPr>
        <w:fldChar w:fldCharType="separate"/>
      </w:r>
    </w:p>
    <w:p w:rsidR="006F6B1A" w:rsidRPr="00EF0CA1" w:rsidRDefault="006F6B1A" w:rsidP="006F6B1A">
      <w:pPr>
        <w:jc w:val="both"/>
        <w:rPr>
          <w:rStyle w:val="Hipercze"/>
          <w:rFonts w:ascii="Times New Roman" w:hAnsi="Times New Roman" w:cs="Times New Roman"/>
          <w:b/>
          <w:bCs/>
          <w:color w:val="auto"/>
          <w:sz w:val="23"/>
          <w:szCs w:val="23"/>
          <w:u w:val="none"/>
        </w:rPr>
      </w:pPr>
      <w:r w:rsidRPr="00EF0CA1">
        <w:rPr>
          <w:rStyle w:val="Hipercze"/>
          <w:rFonts w:ascii="Times New Roman" w:hAnsi="Times New Roman" w:cs="Times New Roman"/>
          <w:b/>
          <w:bCs/>
          <w:color w:val="auto"/>
          <w:sz w:val="23"/>
          <w:szCs w:val="23"/>
          <w:u w:val="none"/>
        </w:rPr>
        <w:t>III SZP 7/15</w:t>
      </w:r>
    </w:p>
    <w:p w:rsidR="006F6B1A" w:rsidRPr="00EF0CA1" w:rsidRDefault="001468E6" w:rsidP="006F6B1A">
      <w:pPr>
        <w:jc w:val="both"/>
        <w:rPr>
          <w:rFonts w:ascii="Times New Roman" w:hAnsi="Times New Roman" w:cs="Times New Roman"/>
          <w:b/>
          <w:sz w:val="23"/>
          <w:szCs w:val="23"/>
        </w:rPr>
      </w:pPr>
      <w:r w:rsidRPr="00EF0CA1">
        <w:rPr>
          <w:rFonts w:ascii="Times New Roman" w:hAnsi="Times New Roman" w:cs="Times New Roman"/>
          <w:b/>
          <w:sz w:val="23"/>
          <w:szCs w:val="23"/>
        </w:rPr>
        <w:fldChar w:fldCharType="end"/>
      </w:r>
      <w:r w:rsidR="006F6B1A" w:rsidRPr="00EF0CA1">
        <w:rPr>
          <w:rFonts w:ascii="Times New Roman" w:hAnsi="Times New Roman" w:cs="Times New Roman"/>
          <w:b/>
          <w:sz w:val="23"/>
          <w:szCs w:val="23"/>
        </w:rPr>
        <w:t xml:space="preserve">Czy dopuszczalne jest nałożenie kary pieniężnej, na podstawie art. 209 ust. 1 pkt 25 ustawy </w:t>
      </w:r>
      <w:r w:rsidR="00EF0CA1">
        <w:rPr>
          <w:rFonts w:ascii="Times New Roman" w:hAnsi="Times New Roman" w:cs="Times New Roman"/>
          <w:b/>
          <w:sz w:val="23"/>
          <w:szCs w:val="23"/>
        </w:rPr>
        <w:br/>
      </w:r>
      <w:r w:rsidR="006F6B1A" w:rsidRPr="00EF0CA1">
        <w:rPr>
          <w:rFonts w:ascii="Times New Roman" w:hAnsi="Times New Roman" w:cs="Times New Roman"/>
          <w:b/>
          <w:sz w:val="23"/>
          <w:szCs w:val="23"/>
        </w:rPr>
        <w:t>z dnia 16 lipca 2004 r. Prawo telekomunikacyjne (Dz.</w:t>
      </w:r>
      <w:proofErr w:type="gramStart"/>
      <w:r w:rsidR="006F6B1A" w:rsidRPr="00EF0CA1">
        <w:rPr>
          <w:rFonts w:ascii="Times New Roman" w:hAnsi="Times New Roman" w:cs="Times New Roman"/>
          <w:b/>
          <w:sz w:val="23"/>
          <w:szCs w:val="23"/>
        </w:rPr>
        <w:t xml:space="preserve">U. </w:t>
      </w:r>
      <w:proofErr w:type="gramEnd"/>
      <w:r w:rsidR="006F6B1A" w:rsidRPr="00EF0CA1">
        <w:rPr>
          <w:rFonts w:ascii="Times New Roman" w:hAnsi="Times New Roman" w:cs="Times New Roman"/>
          <w:b/>
          <w:sz w:val="23"/>
          <w:szCs w:val="23"/>
        </w:rPr>
        <w:t xml:space="preserve">nr 171 poz. 1800 ze zm.) w związku z art. 172 ust.1 i art. 174 pkt 1 tej ustawy, na przedsiębiorcę telekomunikacyjnego, </w:t>
      </w:r>
      <w:r w:rsidR="00EF0CA1">
        <w:rPr>
          <w:rFonts w:ascii="Times New Roman" w:hAnsi="Times New Roman" w:cs="Times New Roman"/>
          <w:b/>
          <w:sz w:val="23"/>
          <w:szCs w:val="23"/>
        </w:rPr>
        <w:br/>
      </w:r>
      <w:r w:rsidR="006F6B1A" w:rsidRPr="00EF0CA1">
        <w:rPr>
          <w:rFonts w:ascii="Times New Roman" w:hAnsi="Times New Roman" w:cs="Times New Roman"/>
          <w:b/>
          <w:sz w:val="23"/>
          <w:szCs w:val="23"/>
        </w:rPr>
        <w:t xml:space="preserve">w </w:t>
      </w:r>
      <w:proofErr w:type="gramStart"/>
      <w:r w:rsidR="006F6B1A" w:rsidRPr="00EF0CA1">
        <w:rPr>
          <w:rFonts w:ascii="Times New Roman" w:hAnsi="Times New Roman" w:cs="Times New Roman"/>
          <w:b/>
          <w:sz w:val="23"/>
          <w:szCs w:val="23"/>
        </w:rPr>
        <w:t>sytuacji gdy</w:t>
      </w:r>
      <w:proofErr w:type="gramEnd"/>
      <w:r w:rsidR="006F6B1A" w:rsidRPr="00EF0CA1">
        <w:rPr>
          <w:rFonts w:ascii="Times New Roman" w:hAnsi="Times New Roman" w:cs="Times New Roman"/>
          <w:b/>
          <w:sz w:val="23"/>
          <w:szCs w:val="23"/>
        </w:rPr>
        <w:t xml:space="preserve"> zlecił on przeprowadzenie akcji promującej jego usługi innemu podmiotowi, który wykonał to zlecenie używając dla celów marketingu bezpośredniego automatycznych systemów wywołujących bez uzyskania na to zgody abonentów lub użytkowników końcowych będących adresatami takich działań?</w:t>
      </w:r>
    </w:p>
    <w:p w:rsidR="006F6B1A" w:rsidRPr="00EF0CA1" w:rsidRDefault="006F6B1A" w:rsidP="006F6B1A">
      <w:pPr>
        <w:jc w:val="both"/>
        <w:rPr>
          <w:rFonts w:ascii="Times New Roman" w:hAnsi="Times New Roman" w:cs="Times New Roman"/>
          <w:b/>
          <w:sz w:val="23"/>
          <w:szCs w:val="23"/>
        </w:rPr>
      </w:pPr>
      <w:r w:rsidRPr="00EF0CA1">
        <w:rPr>
          <w:rFonts w:ascii="Times New Roman" w:hAnsi="Times New Roman" w:cs="Times New Roman"/>
          <w:b/>
          <w:sz w:val="23"/>
          <w:szCs w:val="23"/>
        </w:rPr>
        <w:t>Uchwała Sądu Najwyższego z dnia 17 lutego 2016 r.</w:t>
      </w:r>
    </w:p>
    <w:p w:rsidR="006F6B1A" w:rsidRPr="00EF0CA1" w:rsidRDefault="006F6B1A" w:rsidP="006F6B1A">
      <w:pPr>
        <w:jc w:val="both"/>
        <w:rPr>
          <w:rFonts w:ascii="Times New Roman" w:hAnsi="Times New Roman" w:cs="Times New Roman"/>
          <w:b/>
          <w:bCs/>
          <w:sz w:val="23"/>
          <w:szCs w:val="23"/>
        </w:rPr>
      </w:pPr>
      <w:r w:rsidRPr="00EF0CA1">
        <w:rPr>
          <w:rFonts w:ascii="Times New Roman" w:hAnsi="Times New Roman" w:cs="Times New Roman"/>
          <w:b/>
          <w:bCs/>
          <w:sz w:val="23"/>
          <w:szCs w:val="23"/>
        </w:rPr>
        <w:t xml:space="preserve">​Art. 209 </w:t>
      </w:r>
      <w:proofErr w:type="gramStart"/>
      <w:r w:rsidRPr="00EF0CA1">
        <w:rPr>
          <w:rFonts w:ascii="Times New Roman" w:hAnsi="Times New Roman" w:cs="Times New Roman"/>
          <w:b/>
          <w:bCs/>
          <w:sz w:val="23"/>
          <w:szCs w:val="23"/>
        </w:rPr>
        <w:t>ust</w:t>
      </w:r>
      <w:proofErr w:type="gramEnd"/>
      <w:r w:rsidRPr="00EF0CA1">
        <w:rPr>
          <w:rFonts w:ascii="Times New Roman" w:hAnsi="Times New Roman" w:cs="Times New Roman"/>
          <w:b/>
          <w:bCs/>
          <w:sz w:val="23"/>
          <w:szCs w:val="23"/>
        </w:rPr>
        <w:t xml:space="preserve">. 1 pkt 25 ustawy z dnia 16 lipca 2004 r. - Prawo telekomunikacyjne (Dz. U. </w:t>
      </w:r>
      <w:r w:rsidR="00EF0CA1">
        <w:rPr>
          <w:rFonts w:ascii="Times New Roman" w:hAnsi="Times New Roman" w:cs="Times New Roman"/>
          <w:b/>
          <w:bCs/>
          <w:sz w:val="23"/>
          <w:szCs w:val="23"/>
        </w:rPr>
        <w:br/>
      </w:r>
      <w:r w:rsidRPr="00EF0CA1">
        <w:rPr>
          <w:rFonts w:ascii="Times New Roman" w:hAnsi="Times New Roman" w:cs="Times New Roman"/>
          <w:b/>
          <w:bCs/>
          <w:sz w:val="23"/>
          <w:szCs w:val="23"/>
        </w:rPr>
        <w:t xml:space="preserve">Nr 171, poz. 1800 ze zm.) w związku </w:t>
      </w:r>
      <w:proofErr w:type="gramStart"/>
      <w:r w:rsidRPr="00EF0CA1">
        <w:rPr>
          <w:rFonts w:ascii="Times New Roman" w:hAnsi="Times New Roman" w:cs="Times New Roman"/>
          <w:b/>
          <w:bCs/>
          <w:sz w:val="23"/>
          <w:szCs w:val="23"/>
        </w:rPr>
        <w:t>z art</w:t>
      </w:r>
      <w:proofErr w:type="gramEnd"/>
      <w:r w:rsidRPr="00EF0CA1">
        <w:rPr>
          <w:rFonts w:ascii="Times New Roman" w:hAnsi="Times New Roman" w:cs="Times New Roman"/>
          <w:b/>
          <w:bCs/>
          <w:sz w:val="23"/>
          <w:szCs w:val="23"/>
        </w:rPr>
        <w:t>. 172 ust. 1 i art. 174 pkt 1 tej ustawy może stanowić podstawę prawną nałożenia kary pieniężnej na przedsiębiorcę telekomunikacyjnego, który zlecił innemu podmiotowi wykorzystanie automatycznych systemów wywołujących dla celów marketingu bezpośredniego usług tego przedsiębiorcy telekomunikacyjnego wśród jego abonentów lub użytkowników końcowych na podstawie bazy przekazanych numerów telefonicznych.</w:t>
      </w:r>
    </w:p>
    <w:p w:rsidR="00551361" w:rsidRPr="00EF0CA1" w:rsidRDefault="00551361" w:rsidP="006F6B1A">
      <w:pPr>
        <w:jc w:val="both"/>
        <w:rPr>
          <w:rFonts w:ascii="Times New Roman" w:hAnsi="Times New Roman" w:cs="Times New Roman"/>
          <w:b/>
          <w:sz w:val="23"/>
          <w:szCs w:val="23"/>
        </w:rPr>
      </w:pPr>
    </w:p>
    <w:p w:rsidR="00551361" w:rsidRPr="00EF0CA1" w:rsidRDefault="00551361" w:rsidP="00551361">
      <w:pPr>
        <w:jc w:val="both"/>
        <w:rPr>
          <w:rFonts w:ascii="Times New Roman" w:hAnsi="Times New Roman" w:cs="Times New Roman"/>
          <w:b/>
          <w:sz w:val="23"/>
          <w:szCs w:val="23"/>
        </w:rPr>
      </w:pPr>
      <w:r w:rsidRPr="00EF0CA1">
        <w:rPr>
          <w:rFonts w:ascii="Times New Roman" w:hAnsi="Times New Roman" w:cs="Times New Roman"/>
          <w:b/>
          <w:sz w:val="23"/>
          <w:szCs w:val="23"/>
        </w:rPr>
        <w:t xml:space="preserve">II OPS 4/15 </w:t>
      </w:r>
    </w:p>
    <w:p w:rsidR="00551361" w:rsidRPr="00EF0CA1" w:rsidRDefault="00551361" w:rsidP="00551361">
      <w:pPr>
        <w:jc w:val="both"/>
        <w:rPr>
          <w:rFonts w:ascii="Times New Roman" w:hAnsi="Times New Roman" w:cs="Times New Roman"/>
          <w:b/>
          <w:sz w:val="23"/>
          <w:szCs w:val="23"/>
        </w:rPr>
      </w:pPr>
      <w:r w:rsidRPr="00EF0CA1">
        <w:rPr>
          <w:rFonts w:ascii="Times New Roman" w:hAnsi="Times New Roman" w:cs="Times New Roman"/>
          <w:b/>
          <w:sz w:val="23"/>
          <w:szCs w:val="23"/>
        </w:rPr>
        <w:t xml:space="preserve">Uchwała Naczelnego Sądu </w:t>
      </w:r>
      <w:proofErr w:type="gramStart"/>
      <w:r w:rsidRPr="00EF0CA1">
        <w:rPr>
          <w:rFonts w:ascii="Times New Roman" w:hAnsi="Times New Roman" w:cs="Times New Roman"/>
          <w:b/>
          <w:sz w:val="23"/>
          <w:szCs w:val="23"/>
        </w:rPr>
        <w:t>Administracyjnego  z</w:t>
      </w:r>
      <w:proofErr w:type="gramEnd"/>
      <w:r w:rsidRPr="00EF0CA1">
        <w:rPr>
          <w:rFonts w:ascii="Times New Roman" w:hAnsi="Times New Roman" w:cs="Times New Roman"/>
          <w:b/>
          <w:sz w:val="23"/>
          <w:szCs w:val="23"/>
        </w:rPr>
        <w:t xml:space="preserve"> dnia 16 lutego 2016 r.</w:t>
      </w:r>
    </w:p>
    <w:p w:rsidR="006F6B1A" w:rsidRPr="00EF0CA1" w:rsidRDefault="00551361" w:rsidP="00551361">
      <w:pPr>
        <w:jc w:val="both"/>
        <w:rPr>
          <w:rFonts w:ascii="Times New Roman" w:hAnsi="Times New Roman" w:cs="Times New Roman"/>
          <w:b/>
          <w:sz w:val="23"/>
          <w:szCs w:val="23"/>
        </w:rPr>
      </w:pPr>
      <w:r w:rsidRPr="00EF0CA1">
        <w:rPr>
          <w:rFonts w:ascii="Times New Roman" w:hAnsi="Times New Roman" w:cs="Times New Roman"/>
          <w:b/>
          <w:sz w:val="23"/>
          <w:szCs w:val="23"/>
        </w:rPr>
        <w:t xml:space="preserve">Na postanowienie nakładające obowiązek przedstawienia ekspertyzy stanu technicznego obiektu budowlanego lub jego części, wydane na podstawie art. 62 ust. 3 w związku </w:t>
      </w:r>
      <w:r w:rsidRPr="00EF0CA1">
        <w:rPr>
          <w:rFonts w:ascii="Times New Roman" w:hAnsi="Times New Roman" w:cs="Times New Roman"/>
          <w:b/>
          <w:sz w:val="23"/>
          <w:szCs w:val="23"/>
        </w:rPr>
        <w:br/>
      </w:r>
      <w:proofErr w:type="gramStart"/>
      <w:r w:rsidRPr="00EF0CA1">
        <w:rPr>
          <w:rFonts w:ascii="Times New Roman" w:hAnsi="Times New Roman" w:cs="Times New Roman"/>
          <w:b/>
          <w:sz w:val="23"/>
          <w:szCs w:val="23"/>
        </w:rPr>
        <w:t>z art</w:t>
      </w:r>
      <w:proofErr w:type="gramEnd"/>
      <w:r w:rsidRPr="00EF0CA1">
        <w:rPr>
          <w:rFonts w:ascii="Times New Roman" w:hAnsi="Times New Roman" w:cs="Times New Roman"/>
          <w:b/>
          <w:sz w:val="23"/>
          <w:szCs w:val="23"/>
        </w:rPr>
        <w:t xml:space="preserve">. 81c ust. 2 i 3 ustawy z dnia 7 lipca 1994 r. – Prawo budowlane (Dz.U. </w:t>
      </w:r>
      <w:proofErr w:type="gramStart"/>
      <w:r w:rsidRPr="00EF0CA1">
        <w:rPr>
          <w:rFonts w:ascii="Times New Roman" w:hAnsi="Times New Roman" w:cs="Times New Roman"/>
          <w:b/>
          <w:sz w:val="23"/>
          <w:szCs w:val="23"/>
        </w:rPr>
        <w:t>z</w:t>
      </w:r>
      <w:proofErr w:type="gramEnd"/>
      <w:r w:rsidRPr="00EF0CA1">
        <w:rPr>
          <w:rFonts w:ascii="Times New Roman" w:hAnsi="Times New Roman" w:cs="Times New Roman"/>
          <w:b/>
          <w:sz w:val="23"/>
          <w:szCs w:val="23"/>
        </w:rPr>
        <w:t xml:space="preserve"> 2013 r., poz. 1409 ze zm.), po wcześniejszym nałożeniu obowiązku przeprowadzenia kontroli tego obiektu, przysługuje zażalenie</w:t>
      </w:r>
    </w:p>
    <w:p w:rsidR="006F6B1A" w:rsidRPr="00EF0CA1" w:rsidRDefault="00EF0CA1" w:rsidP="006F6B1A">
      <w:pPr>
        <w:jc w:val="both"/>
        <w:rPr>
          <w:rFonts w:ascii="Times New Roman" w:hAnsi="Times New Roman" w:cs="Times New Roman"/>
          <w:b/>
          <w:sz w:val="23"/>
          <w:szCs w:val="23"/>
        </w:rPr>
      </w:pPr>
      <w:r>
        <w:rPr>
          <w:rFonts w:ascii="Times New Roman" w:hAnsi="Times New Roman" w:cs="Times New Roman"/>
          <w:b/>
          <w:sz w:val="23"/>
          <w:szCs w:val="23"/>
        </w:rPr>
        <w:t xml:space="preserve">Pytania do kazusu i </w:t>
      </w:r>
      <w:r w:rsidR="003C1017">
        <w:rPr>
          <w:rFonts w:ascii="Times New Roman" w:hAnsi="Times New Roman" w:cs="Times New Roman"/>
          <w:b/>
          <w:sz w:val="23"/>
          <w:szCs w:val="23"/>
        </w:rPr>
        <w:t xml:space="preserve">porównanie dwóch produktów ubezpieczeniowych na podstawie OWU </w:t>
      </w:r>
      <w:r w:rsidRPr="00EF0CA1">
        <w:rPr>
          <w:rFonts w:ascii="Times New Roman" w:hAnsi="Times New Roman" w:cs="Times New Roman"/>
          <w:b/>
          <w:sz w:val="23"/>
          <w:szCs w:val="23"/>
        </w:rPr>
        <w:t>(</w:t>
      </w:r>
      <w:r>
        <w:rPr>
          <w:rFonts w:ascii="Times New Roman" w:hAnsi="Times New Roman" w:cs="Times New Roman"/>
          <w:b/>
          <w:sz w:val="23"/>
          <w:szCs w:val="23"/>
        </w:rPr>
        <w:t>zob.</w:t>
      </w:r>
      <w:r w:rsidRPr="00EF0CA1">
        <w:rPr>
          <w:rFonts w:ascii="Times New Roman" w:hAnsi="Times New Roman" w:cs="Times New Roman"/>
          <w:b/>
          <w:sz w:val="23"/>
          <w:szCs w:val="23"/>
        </w:rPr>
        <w:t xml:space="preserve"> III CSK 115/15)</w:t>
      </w:r>
      <w:r w:rsidR="003C1017">
        <w:rPr>
          <w:rFonts w:ascii="Times New Roman" w:hAnsi="Times New Roman" w:cs="Times New Roman"/>
          <w:b/>
          <w:sz w:val="23"/>
          <w:szCs w:val="23"/>
        </w:rPr>
        <w:t xml:space="preserve"> </w:t>
      </w:r>
      <w:r>
        <w:rPr>
          <w:rFonts w:ascii="Times New Roman" w:hAnsi="Times New Roman" w:cs="Times New Roman"/>
          <w:b/>
          <w:sz w:val="23"/>
          <w:szCs w:val="23"/>
        </w:rPr>
        <w:t xml:space="preserve">Czy </w:t>
      </w:r>
      <w:r w:rsidR="003C1017">
        <w:rPr>
          <w:rFonts w:ascii="Times New Roman" w:hAnsi="Times New Roman" w:cs="Times New Roman"/>
          <w:b/>
          <w:sz w:val="23"/>
          <w:szCs w:val="23"/>
        </w:rPr>
        <w:t>u</w:t>
      </w:r>
      <w:r w:rsidR="003C1017" w:rsidRPr="00EF0CA1">
        <w:rPr>
          <w:rFonts w:ascii="Times New Roman" w:hAnsi="Times New Roman" w:cs="Times New Roman"/>
          <w:b/>
          <w:sz w:val="23"/>
          <w:szCs w:val="23"/>
        </w:rPr>
        <w:t>bezpieczyciel nie</w:t>
      </w:r>
      <w:r w:rsidRPr="00EF0CA1">
        <w:rPr>
          <w:rFonts w:ascii="Times New Roman" w:hAnsi="Times New Roman" w:cs="Times New Roman"/>
          <w:b/>
          <w:sz w:val="23"/>
          <w:szCs w:val="23"/>
        </w:rPr>
        <w:t xml:space="preserve"> odpowiada za szkodę wy</w:t>
      </w:r>
      <w:r>
        <w:rPr>
          <w:rFonts w:ascii="Times New Roman" w:hAnsi="Times New Roman" w:cs="Times New Roman"/>
          <w:b/>
          <w:sz w:val="23"/>
          <w:szCs w:val="23"/>
        </w:rPr>
        <w:t xml:space="preserve">nikłą </w:t>
      </w:r>
      <w:r w:rsidR="003C1017">
        <w:rPr>
          <w:rFonts w:ascii="Times New Roman" w:hAnsi="Times New Roman" w:cs="Times New Roman"/>
          <w:b/>
          <w:sz w:val="23"/>
          <w:szCs w:val="23"/>
        </w:rPr>
        <w:t>z zaniedbań pracowników</w:t>
      </w:r>
      <w:r>
        <w:rPr>
          <w:rFonts w:ascii="Times New Roman" w:hAnsi="Times New Roman" w:cs="Times New Roman"/>
          <w:b/>
          <w:sz w:val="23"/>
          <w:szCs w:val="23"/>
        </w:rPr>
        <w:t>?</w:t>
      </w:r>
      <w:r w:rsidRPr="00EF0CA1">
        <w:rPr>
          <w:rFonts w:ascii="Times New Roman" w:hAnsi="Times New Roman" w:cs="Times New Roman"/>
          <w:b/>
          <w:sz w:val="23"/>
          <w:szCs w:val="23"/>
        </w:rPr>
        <w:t xml:space="preserve"> </w:t>
      </w:r>
      <w:r w:rsidR="003C1017" w:rsidRPr="00EF0CA1">
        <w:rPr>
          <w:rFonts w:ascii="Times New Roman" w:hAnsi="Times New Roman" w:cs="Times New Roman"/>
          <w:b/>
          <w:sz w:val="23"/>
          <w:szCs w:val="23"/>
        </w:rPr>
        <w:t>Pracownik wykonujący</w:t>
      </w:r>
      <w:r w:rsidRPr="00EF0CA1">
        <w:rPr>
          <w:rFonts w:ascii="Times New Roman" w:hAnsi="Times New Roman" w:cs="Times New Roman"/>
          <w:b/>
          <w:sz w:val="23"/>
          <w:szCs w:val="23"/>
        </w:rPr>
        <w:t xml:space="preserve"> samodzielne funkcje techniczne, zatrudniony na umowie o pracę, ma uprawnienia pracownika, a więc także ograniczoną odpowiedzialność</w:t>
      </w:r>
      <w:r>
        <w:rPr>
          <w:rFonts w:ascii="Times New Roman" w:hAnsi="Times New Roman" w:cs="Times New Roman"/>
          <w:b/>
          <w:sz w:val="23"/>
          <w:szCs w:val="23"/>
        </w:rPr>
        <w:t>?</w:t>
      </w:r>
    </w:p>
    <w:sectPr w:rsidR="006F6B1A" w:rsidRPr="00EF0CA1" w:rsidSect="005241B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1AB" w:rsidRDefault="001441AB" w:rsidP="003C1017">
      <w:pPr>
        <w:spacing w:after="0" w:line="240" w:lineRule="auto"/>
      </w:pPr>
      <w:r>
        <w:separator/>
      </w:r>
    </w:p>
  </w:endnote>
  <w:endnote w:type="continuationSeparator" w:id="0">
    <w:p w:rsidR="001441AB" w:rsidRDefault="001441AB" w:rsidP="003C1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1AB" w:rsidRDefault="001441AB" w:rsidP="003C1017">
      <w:pPr>
        <w:spacing w:after="0" w:line="240" w:lineRule="auto"/>
      </w:pPr>
      <w:r>
        <w:separator/>
      </w:r>
    </w:p>
  </w:footnote>
  <w:footnote w:type="continuationSeparator" w:id="0">
    <w:p w:rsidR="001441AB" w:rsidRDefault="001441AB" w:rsidP="003C10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617111"/>
    <w:rsid w:val="001441AB"/>
    <w:rsid w:val="001468E6"/>
    <w:rsid w:val="00356D94"/>
    <w:rsid w:val="003C1017"/>
    <w:rsid w:val="005241B6"/>
    <w:rsid w:val="00551361"/>
    <w:rsid w:val="00617111"/>
    <w:rsid w:val="006F6B1A"/>
    <w:rsid w:val="00EF0C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41B6"/>
  </w:style>
  <w:style w:type="paragraph" w:styleId="Nagwek3">
    <w:name w:val="heading 3"/>
    <w:basedOn w:val="Normalny"/>
    <w:link w:val="Nagwek3Znak"/>
    <w:uiPriority w:val="9"/>
    <w:qFormat/>
    <w:rsid w:val="0061711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17111"/>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6171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17111"/>
    <w:rPr>
      <w:b/>
      <w:bCs/>
    </w:rPr>
  </w:style>
  <w:style w:type="character" w:styleId="Hipercze">
    <w:name w:val="Hyperlink"/>
    <w:basedOn w:val="Domylnaczcionkaakapitu"/>
    <w:uiPriority w:val="99"/>
    <w:unhideWhenUsed/>
    <w:rsid w:val="006F6B1A"/>
    <w:rPr>
      <w:color w:val="0000FF" w:themeColor="hyperlink"/>
      <w:u w:val="single"/>
    </w:rPr>
  </w:style>
  <w:style w:type="paragraph" w:styleId="Tekstprzypisudolnego">
    <w:name w:val="footnote text"/>
    <w:basedOn w:val="Normalny"/>
    <w:link w:val="TekstprzypisudolnegoZnak"/>
    <w:uiPriority w:val="99"/>
    <w:semiHidden/>
    <w:unhideWhenUsed/>
    <w:rsid w:val="003C101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C1017"/>
    <w:rPr>
      <w:sz w:val="20"/>
      <w:szCs w:val="20"/>
    </w:rPr>
  </w:style>
  <w:style w:type="character" w:styleId="Odwoanieprzypisudolnego">
    <w:name w:val="footnote reference"/>
    <w:basedOn w:val="Domylnaczcionkaakapitu"/>
    <w:uiPriority w:val="99"/>
    <w:semiHidden/>
    <w:unhideWhenUsed/>
    <w:rsid w:val="003C1017"/>
    <w:rPr>
      <w:vertAlign w:val="superscript"/>
    </w:rPr>
  </w:style>
</w:styles>
</file>

<file path=word/webSettings.xml><?xml version="1.0" encoding="utf-8"?>
<w:webSettings xmlns:r="http://schemas.openxmlformats.org/officeDocument/2006/relationships" xmlns:w="http://schemas.openxmlformats.org/wordprocessingml/2006/main">
  <w:divs>
    <w:div w:id="105345685">
      <w:bodyDiv w:val="1"/>
      <w:marLeft w:val="0"/>
      <w:marRight w:val="0"/>
      <w:marTop w:val="0"/>
      <w:marBottom w:val="0"/>
      <w:divBdr>
        <w:top w:val="none" w:sz="0" w:space="0" w:color="auto"/>
        <w:left w:val="none" w:sz="0" w:space="0" w:color="auto"/>
        <w:bottom w:val="none" w:sz="0" w:space="0" w:color="auto"/>
        <w:right w:val="none" w:sz="0" w:space="0" w:color="auto"/>
      </w:divBdr>
      <w:divsChild>
        <w:div w:id="1535266515">
          <w:marLeft w:val="0"/>
          <w:marRight w:val="0"/>
          <w:marTop w:val="50"/>
          <w:marBottom w:val="0"/>
          <w:divBdr>
            <w:top w:val="none" w:sz="0" w:space="0" w:color="auto"/>
            <w:left w:val="none" w:sz="0" w:space="0" w:color="auto"/>
            <w:bottom w:val="none" w:sz="0" w:space="0" w:color="auto"/>
            <w:right w:val="none" w:sz="0" w:space="0" w:color="auto"/>
          </w:divBdr>
        </w:div>
      </w:divsChild>
    </w:div>
    <w:div w:id="1092700349">
      <w:bodyDiv w:val="1"/>
      <w:marLeft w:val="0"/>
      <w:marRight w:val="0"/>
      <w:marTop w:val="0"/>
      <w:marBottom w:val="0"/>
      <w:divBdr>
        <w:top w:val="none" w:sz="0" w:space="0" w:color="auto"/>
        <w:left w:val="none" w:sz="0" w:space="0" w:color="auto"/>
        <w:bottom w:val="none" w:sz="0" w:space="0" w:color="auto"/>
        <w:right w:val="none" w:sz="0" w:space="0" w:color="auto"/>
      </w:divBdr>
      <w:divsChild>
        <w:div w:id="1769766022">
          <w:marLeft w:val="0"/>
          <w:marRight w:val="0"/>
          <w:marTop w:val="0"/>
          <w:marBottom w:val="0"/>
          <w:divBdr>
            <w:top w:val="none" w:sz="0" w:space="0" w:color="auto"/>
            <w:left w:val="none" w:sz="0" w:space="0" w:color="auto"/>
            <w:bottom w:val="none" w:sz="0" w:space="0" w:color="auto"/>
            <w:right w:val="none" w:sz="0" w:space="0" w:color="auto"/>
          </w:divBdr>
        </w:div>
        <w:div w:id="1005009679">
          <w:marLeft w:val="0"/>
          <w:marRight w:val="0"/>
          <w:marTop w:val="0"/>
          <w:marBottom w:val="0"/>
          <w:divBdr>
            <w:top w:val="none" w:sz="0" w:space="0" w:color="auto"/>
            <w:left w:val="none" w:sz="0" w:space="0" w:color="auto"/>
            <w:bottom w:val="none" w:sz="0" w:space="0" w:color="auto"/>
            <w:right w:val="none" w:sz="0" w:space="0" w:color="auto"/>
          </w:divBdr>
          <w:divsChild>
            <w:div w:id="64494490">
              <w:marLeft w:val="0"/>
              <w:marRight w:val="0"/>
              <w:marTop w:val="0"/>
              <w:marBottom w:val="0"/>
              <w:divBdr>
                <w:top w:val="none" w:sz="0" w:space="0" w:color="auto"/>
                <w:left w:val="none" w:sz="0" w:space="0" w:color="auto"/>
                <w:bottom w:val="none" w:sz="0" w:space="0" w:color="auto"/>
                <w:right w:val="none" w:sz="0" w:space="0" w:color="auto"/>
              </w:divBdr>
              <w:divsChild>
                <w:div w:id="1622807373">
                  <w:marLeft w:val="0"/>
                  <w:marRight w:val="0"/>
                  <w:marTop w:val="50"/>
                  <w:marBottom w:val="50"/>
                  <w:divBdr>
                    <w:top w:val="none" w:sz="0" w:space="0" w:color="auto"/>
                    <w:left w:val="none" w:sz="0" w:space="0" w:color="auto"/>
                    <w:bottom w:val="none" w:sz="0" w:space="0" w:color="auto"/>
                    <w:right w:val="none" w:sz="0" w:space="0" w:color="auto"/>
                  </w:divBdr>
                </w:div>
              </w:divsChild>
            </w:div>
            <w:div w:id="1967157707">
              <w:marLeft w:val="0"/>
              <w:marRight w:val="0"/>
              <w:marTop w:val="0"/>
              <w:marBottom w:val="0"/>
              <w:divBdr>
                <w:top w:val="none" w:sz="0" w:space="0" w:color="auto"/>
                <w:left w:val="none" w:sz="0" w:space="0" w:color="auto"/>
                <w:bottom w:val="none" w:sz="0" w:space="0" w:color="auto"/>
                <w:right w:val="none" w:sz="0" w:space="0" w:color="auto"/>
              </w:divBdr>
              <w:divsChild>
                <w:div w:id="1775009083">
                  <w:marLeft w:val="0"/>
                  <w:marRight w:val="0"/>
                  <w:marTop w:val="0"/>
                  <w:marBottom w:val="0"/>
                  <w:divBdr>
                    <w:top w:val="none" w:sz="0" w:space="0" w:color="auto"/>
                    <w:left w:val="none" w:sz="0" w:space="0" w:color="auto"/>
                    <w:bottom w:val="none" w:sz="0" w:space="0" w:color="auto"/>
                    <w:right w:val="none" w:sz="0" w:space="0" w:color="auto"/>
                  </w:divBdr>
                </w:div>
              </w:divsChild>
            </w:div>
            <w:div w:id="822283774">
              <w:marLeft w:val="0"/>
              <w:marRight w:val="0"/>
              <w:marTop w:val="0"/>
              <w:marBottom w:val="0"/>
              <w:divBdr>
                <w:top w:val="none" w:sz="0" w:space="0" w:color="auto"/>
                <w:left w:val="none" w:sz="0" w:space="0" w:color="auto"/>
                <w:bottom w:val="none" w:sz="0" w:space="0" w:color="auto"/>
                <w:right w:val="none" w:sz="0" w:space="0" w:color="auto"/>
              </w:divBdr>
            </w:div>
            <w:div w:id="1776291279">
              <w:marLeft w:val="0"/>
              <w:marRight w:val="0"/>
              <w:marTop w:val="0"/>
              <w:marBottom w:val="0"/>
              <w:divBdr>
                <w:top w:val="none" w:sz="0" w:space="0" w:color="auto"/>
                <w:left w:val="none" w:sz="0" w:space="0" w:color="auto"/>
                <w:bottom w:val="none" w:sz="0" w:space="0" w:color="auto"/>
                <w:right w:val="none" w:sz="0" w:space="0" w:color="auto"/>
              </w:divBdr>
              <w:divsChild>
                <w:div w:id="14298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6332">
      <w:bodyDiv w:val="1"/>
      <w:marLeft w:val="0"/>
      <w:marRight w:val="0"/>
      <w:marTop w:val="0"/>
      <w:marBottom w:val="0"/>
      <w:divBdr>
        <w:top w:val="none" w:sz="0" w:space="0" w:color="auto"/>
        <w:left w:val="none" w:sz="0" w:space="0" w:color="auto"/>
        <w:bottom w:val="none" w:sz="0" w:space="0" w:color="auto"/>
        <w:right w:val="none" w:sz="0" w:space="0" w:color="auto"/>
      </w:divBdr>
      <w:divsChild>
        <w:div w:id="781270491">
          <w:marLeft w:val="0"/>
          <w:marRight w:val="0"/>
          <w:marTop w:val="0"/>
          <w:marBottom w:val="0"/>
          <w:divBdr>
            <w:top w:val="none" w:sz="0" w:space="0" w:color="auto"/>
            <w:left w:val="none" w:sz="0" w:space="0" w:color="auto"/>
            <w:bottom w:val="none" w:sz="0" w:space="0" w:color="auto"/>
            <w:right w:val="none" w:sz="0" w:space="0" w:color="auto"/>
          </w:divBdr>
          <w:divsChild>
            <w:div w:id="1488135395">
              <w:marLeft w:val="0"/>
              <w:marRight w:val="0"/>
              <w:marTop w:val="50"/>
              <w:marBottom w:val="50"/>
              <w:divBdr>
                <w:top w:val="none" w:sz="0" w:space="0" w:color="auto"/>
                <w:left w:val="none" w:sz="0" w:space="0" w:color="auto"/>
                <w:bottom w:val="none" w:sz="0" w:space="0" w:color="auto"/>
                <w:right w:val="none" w:sz="0" w:space="0" w:color="auto"/>
              </w:divBdr>
            </w:div>
          </w:divsChild>
        </w:div>
        <w:div w:id="1254051760">
          <w:marLeft w:val="0"/>
          <w:marRight w:val="0"/>
          <w:marTop w:val="0"/>
          <w:marBottom w:val="0"/>
          <w:divBdr>
            <w:top w:val="none" w:sz="0" w:space="0" w:color="auto"/>
            <w:left w:val="none" w:sz="0" w:space="0" w:color="auto"/>
            <w:bottom w:val="none" w:sz="0" w:space="0" w:color="auto"/>
            <w:right w:val="none" w:sz="0" w:space="0" w:color="auto"/>
          </w:divBdr>
          <w:divsChild>
            <w:div w:id="84957179">
              <w:marLeft w:val="0"/>
              <w:marRight w:val="0"/>
              <w:marTop w:val="0"/>
              <w:marBottom w:val="0"/>
              <w:divBdr>
                <w:top w:val="none" w:sz="0" w:space="0" w:color="auto"/>
                <w:left w:val="none" w:sz="0" w:space="0" w:color="auto"/>
                <w:bottom w:val="none" w:sz="0" w:space="0" w:color="auto"/>
                <w:right w:val="none" w:sz="0" w:space="0" w:color="auto"/>
              </w:divBdr>
            </w:div>
          </w:divsChild>
        </w:div>
        <w:div w:id="623465841">
          <w:marLeft w:val="0"/>
          <w:marRight w:val="0"/>
          <w:marTop w:val="0"/>
          <w:marBottom w:val="0"/>
          <w:divBdr>
            <w:top w:val="none" w:sz="0" w:space="0" w:color="auto"/>
            <w:left w:val="none" w:sz="0" w:space="0" w:color="auto"/>
            <w:bottom w:val="none" w:sz="0" w:space="0" w:color="auto"/>
            <w:right w:val="none" w:sz="0" w:space="0" w:color="auto"/>
          </w:divBdr>
        </w:div>
        <w:div w:id="117798045">
          <w:marLeft w:val="0"/>
          <w:marRight w:val="0"/>
          <w:marTop w:val="0"/>
          <w:marBottom w:val="0"/>
          <w:divBdr>
            <w:top w:val="none" w:sz="0" w:space="0" w:color="auto"/>
            <w:left w:val="none" w:sz="0" w:space="0" w:color="auto"/>
            <w:bottom w:val="none" w:sz="0" w:space="0" w:color="auto"/>
            <w:right w:val="none" w:sz="0" w:space="0" w:color="auto"/>
          </w:divBdr>
          <w:divsChild>
            <w:div w:id="20189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48137">
      <w:bodyDiv w:val="1"/>
      <w:marLeft w:val="0"/>
      <w:marRight w:val="0"/>
      <w:marTop w:val="0"/>
      <w:marBottom w:val="0"/>
      <w:divBdr>
        <w:top w:val="none" w:sz="0" w:space="0" w:color="auto"/>
        <w:left w:val="none" w:sz="0" w:space="0" w:color="auto"/>
        <w:bottom w:val="none" w:sz="0" w:space="0" w:color="auto"/>
        <w:right w:val="none" w:sz="0" w:space="0" w:color="auto"/>
      </w:divBdr>
      <w:divsChild>
        <w:div w:id="2055344885">
          <w:marLeft w:val="0"/>
          <w:marRight w:val="0"/>
          <w:marTop w:val="0"/>
          <w:marBottom w:val="0"/>
          <w:divBdr>
            <w:top w:val="none" w:sz="0" w:space="0" w:color="auto"/>
            <w:left w:val="none" w:sz="0" w:space="0" w:color="auto"/>
            <w:bottom w:val="none" w:sz="0" w:space="0" w:color="auto"/>
            <w:right w:val="none" w:sz="0" w:space="0" w:color="auto"/>
          </w:divBdr>
          <w:divsChild>
            <w:div w:id="495804516">
              <w:marLeft w:val="0"/>
              <w:marRight w:val="0"/>
              <w:marTop w:val="50"/>
              <w:marBottom w:val="50"/>
              <w:divBdr>
                <w:top w:val="none" w:sz="0" w:space="0" w:color="auto"/>
                <w:left w:val="none" w:sz="0" w:space="0" w:color="auto"/>
                <w:bottom w:val="none" w:sz="0" w:space="0" w:color="auto"/>
                <w:right w:val="none" w:sz="0" w:space="0" w:color="auto"/>
              </w:divBdr>
            </w:div>
          </w:divsChild>
        </w:div>
        <w:div w:id="1036151483">
          <w:marLeft w:val="0"/>
          <w:marRight w:val="0"/>
          <w:marTop w:val="0"/>
          <w:marBottom w:val="0"/>
          <w:divBdr>
            <w:top w:val="none" w:sz="0" w:space="0" w:color="auto"/>
            <w:left w:val="none" w:sz="0" w:space="0" w:color="auto"/>
            <w:bottom w:val="none" w:sz="0" w:space="0" w:color="auto"/>
            <w:right w:val="none" w:sz="0" w:space="0" w:color="auto"/>
          </w:divBdr>
          <w:divsChild>
            <w:div w:id="1091003741">
              <w:marLeft w:val="0"/>
              <w:marRight w:val="0"/>
              <w:marTop w:val="0"/>
              <w:marBottom w:val="0"/>
              <w:divBdr>
                <w:top w:val="none" w:sz="0" w:space="0" w:color="auto"/>
                <w:left w:val="none" w:sz="0" w:space="0" w:color="auto"/>
                <w:bottom w:val="none" w:sz="0" w:space="0" w:color="auto"/>
                <w:right w:val="none" w:sz="0" w:space="0" w:color="auto"/>
              </w:divBdr>
            </w:div>
          </w:divsChild>
        </w:div>
        <w:div w:id="596061773">
          <w:marLeft w:val="0"/>
          <w:marRight w:val="0"/>
          <w:marTop w:val="0"/>
          <w:marBottom w:val="0"/>
          <w:divBdr>
            <w:top w:val="none" w:sz="0" w:space="0" w:color="auto"/>
            <w:left w:val="none" w:sz="0" w:space="0" w:color="auto"/>
            <w:bottom w:val="none" w:sz="0" w:space="0" w:color="auto"/>
            <w:right w:val="none" w:sz="0" w:space="0" w:color="auto"/>
          </w:divBdr>
        </w:div>
        <w:div w:id="1120370213">
          <w:marLeft w:val="0"/>
          <w:marRight w:val="0"/>
          <w:marTop w:val="0"/>
          <w:marBottom w:val="0"/>
          <w:divBdr>
            <w:top w:val="none" w:sz="0" w:space="0" w:color="auto"/>
            <w:left w:val="none" w:sz="0" w:space="0" w:color="auto"/>
            <w:bottom w:val="none" w:sz="0" w:space="0" w:color="auto"/>
            <w:right w:val="none" w:sz="0" w:space="0" w:color="auto"/>
          </w:divBdr>
          <w:divsChild>
            <w:div w:id="117672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22833-69D0-4829-B056-69E2FC041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359</Words>
  <Characters>2155</Characters>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2016-03-15T16:33:00Z</dcterms:created>
  <dcterms:modified xsi:type="dcterms:W3CDTF">2016-03-15T19:34:00Z</dcterms:modified>
</cp:coreProperties>
</file>