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5CA" w:rsidRPr="00DA25CA" w:rsidRDefault="00DA25CA" w:rsidP="00DA25CA">
      <w:pPr>
        <w:jc w:val="center"/>
        <w:rPr>
          <w:b/>
        </w:rPr>
      </w:pPr>
      <w:r w:rsidRPr="00DA25CA">
        <w:rPr>
          <w:b/>
        </w:rPr>
        <w:t>Przykładowe tematy prac licencjackich (magisterskich)</w:t>
      </w:r>
    </w:p>
    <w:p w:rsidR="00C0147B" w:rsidRDefault="00875E44" w:rsidP="00DA25CA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0" w:name="_GoBack"/>
      <w:r w:rsidRPr="00875E44">
        <w:t>Nakłady na inwestycje w Polsce w latach</w:t>
      </w:r>
      <w:r w:rsidR="00C0147B">
        <w:t>…;</w:t>
      </w:r>
    </w:p>
    <w:p w:rsidR="00C0147B" w:rsidRDefault="00C0147B" w:rsidP="00DA25CA">
      <w:pPr>
        <w:pStyle w:val="Akapitzlist"/>
        <w:numPr>
          <w:ilvl w:val="0"/>
          <w:numId w:val="1"/>
        </w:numPr>
        <w:spacing w:line="360" w:lineRule="auto"/>
        <w:jc w:val="both"/>
      </w:pPr>
      <w:r>
        <w:t>Metody taksonomiczne w ocenie atrakcyjności rynków pracy w województwach Polski</w:t>
      </w:r>
    </w:p>
    <w:p w:rsidR="0051422E" w:rsidRDefault="00C0147B" w:rsidP="00DA25CA">
      <w:pPr>
        <w:pStyle w:val="Akapitzlist"/>
        <w:numPr>
          <w:ilvl w:val="0"/>
          <w:numId w:val="1"/>
        </w:numPr>
        <w:spacing w:line="360" w:lineRule="auto"/>
        <w:jc w:val="both"/>
      </w:pPr>
      <w:r w:rsidRPr="00C0147B">
        <w:t>Badanie dynamiki oraz powiązań indeksu WIG20</w:t>
      </w:r>
      <w:r>
        <w:t>/</w:t>
      </w:r>
      <w:proofErr w:type="spellStart"/>
      <w:r>
        <w:t>NCIndeks</w:t>
      </w:r>
      <w:proofErr w:type="spellEnd"/>
      <w:r>
        <w:t>/WIG</w:t>
      </w:r>
      <w:r w:rsidRPr="00C0147B">
        <w:t xml:space="preserve"> z indeksami w Polsce i na świecie </w:t>
      </w:r>
    </w:p>
    <w:p w:rsidR="00C0147B" w:rsidRDefault="00C0147B" w:rsidP="00DA25CA">
      <w:pPr>
        <w:pStyle w:val="Akapitzlist"/>
        <w:numPr>
          <w:ilvl w:val="0"/>
          <w:numId w:val="1"/>
        </w:numPr>
        <w:spacing w:line="360" w:lineRule="auto"/>
        <w:jc w:val="both"/>
      </w:pPr>
      <w:r>
        <w:t>Determinanty wybranego procesu ekonomicznego</w:t>
      </w:r>
      <w:r w:rsidR="00FF190A">
        <w:t xml:space="preserve"> </w:t>
      </w:r>
    </w:p>
    <w:p w:rsidR="00C0147B" w:rsidRDefault="00C0147B" w:rsidP="00DA25CA">
      <w:pPr>
        <w:pStyle w:val="Akapitzlist"/>
        <w:numPr>
          <w:ilvl w:val="0"/>
          <w:numId w:val="1"/>
        </w:numPr>
        <w:spacing w:line="360" w:lineRule="auto"/>
        <w:jc w:val="both"/>
      </w:pPr>
      <w:r w:rsidRPr="00C0147B">
        <w:t>Rynek pracy w Polsce na tle krajów Unii Europejskiej</w:t>
      </w:r>
      <w:r>
        <w:t xml:space="preserve"> </w:t>
      </w:r>
    </w:p>
    <w:p w:rsidR="00C0147B" w:rsidRDefault="00C0147B" w:rsidP="00DA25CA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Wykorzystanie narzędzi ekonometrycznych do badania </w:t>
      </w:r>
      <w:r w:rsidR="006602A1">
        <w:t>…</w:t>
      </w:r>
    </w:p>
    <w:p w:rsidR="00620052" w:rsidRDefault="00620052" w:rsidP="00DA25CA">
      <w:pPr>
        <w:pStyle w:val="Akapitzlist"/>
        <w:numPr>
          <w:ilvl w:val="0"/>
          <w:numId w:val="1"/>
        </w:numPr>
        <w:spacing w:line="360" w:lineRule="auto"/>
        <w:jc w:val="both"/>
      </w:pPr>
      <w:r>
        <w:t>Modelowanie ekonometryczne wybranego procesu…</w:t>
      </w:r>
    </w:p>
    <w:p w:rsidR="00620052" w:rsidRDefault="00620052" w:rsidP="00DA25CA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Weryfikacja </w:t>
      </w:r>
      <w:proofErr w:type="gramStart"/>
      <w:r>
        <w:t>prawa….</w:t>
      </w:r>
      <w:proofErr w:type="gramEnd"/>
      <w:r>
        <w:t>(do wyboru) w warunkach polskich</w:t>
      </w:r>
    </w:p>
    <w:p w:rsidR="00C0147B" w:rsidRDefault="00C0147B" w:rsidP="00DA25CA">
      <w:pPr>
        <w:pStyle w:val="Akapitzlist"/>
        <w:numPr>
          <w:ilvl w:val="0"/>
          <w:numId w:val="1"/>
        </w:numPr>
        <w:spacing w:line="360" w:lineRule="auto"/>
        <w:jc w:val="both"/>
      </w:pPr>
      <w:r>
        <w:t>Efekt małych spółek na Giełdzie Papierów Wartościowych w Warszawie</w:t>
      </w:r>
    </w:p>
    <w:p w:rsidR="00C0147B" w:rsidRDefault="00C0147B" w:rsidP="00DA25CA">
      <w:pPr>
        <w:pStyle w:val="Akapitzlist"/>
        <w:numPr>
          <w:ilvl w:val="0"/>
          <w:numId w:val="1"/>
        </w:numPr>
        <w:spacing w:line="360" w:lineRule="auto"/>
        <w:jc w:val="both"/>
      </w:pPr>
      <w:r>
        <w:t>Efekt wartości księgowej do wartości rynkowej na GPW w Warszawie</w:t>
      </w:r>
    </w:p>
    <w:p w:rsidR="00620052" w:rsidRDefault="00620052" w:rsidP="00DA25CA">
      <w:pPr>
        <w:pStyle w:val="Akapitzlist"/>
        <w:numPr>
          <w:ilvl w:val="0"/>
          <w:numId w:val="1"/>
        </w:numPr>
        <w:spacing w:line="360" w:lineRule="auto"/>
        <w:jc w:val="both"/>
      </w:pPr>
      <w:r>
        <w:t>Premia za ryzyko inwestowania w spółki notowane na GPW w Warszawie</w:t>
      </w:r>
    </w:p>
    <w:p w:rsidR="006602A1" w:rsidRDefault="00C0147B" w:rsidP="00DA25CA">
      <w:pPr>
        <w:pStyle w:val="Akapitzlist"/>
        <w:numPr>
          <w:ilvl w:val="0"/>
          <w:numId w:val="1"/>
        </w:numPr>
        <w:spacing w:line="360" w:lineRule="auto"/>
        <w:jc w:val="both"/>
      </w:pPr>
      <w:r>
        <w:t>Analiza rozkładu stóp zwrotu z wybranych funduszy inwestycyjnych (należy wybrać grupę funduszy)</w:t>
      </w:r>
    </w:p>
    <w:p w:rsidR="00FF190A" w:rsidRDefault="00FF190A" w:rsidP="00DA25CA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Ocena siły fundamentalnej spółek należących do indeksu WIG20/ indeksu branżowego </w:t>
      </w:r>
      <w:proofErr w:type="spellStart"/>
      <w:r>
        <w:t>itp</w:t>
      </w:r>
      <w:proofErr w:type="spellEnd"/>
      <w:r>
        <w:t xml:space="preserve"> </w:t>
      </w:r>
    </w:p>
    <w:p w:rsidR="00FF190A" w:rsidRDefault="00FF190A" w:rsidP="00DA25CA">
      <w:pPr>
        <w:pStyle w:val="Akapitzlist"/>
        <w:numPr>
          <w:ilvl w:val="0"/>
          <w:numId w:val="1"/>
        </w:numPr>
        <w:spacing w:line="360" w:lineRule="auto"/>
        <w:jc w:val="both"/>
      </w:pPr>
      <w:r>
        <w:t>Rzeczywisty ranking spółek należących do branży….</w:t>
      </w:r>
    </w:p>
    <w:p w:rsidR="00C0147B" w:rsidRDefault="00FF190A" w:rsidP="00DA25CA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Pozioma dywersyfikacja ryzyka z wykorzystaniem analizy sektorowej </w:t>
      </w:r>
    </w:p>
    <w:p w:rsidR="00FF190A" w:rsidRDefault="00FF190A" w:rsidP="00DA25CA">
      <w:pPr>
        <w:pStyle w:val="Akapitzlist"/>
        <w:numPr>
          <w:ilvl w:val="0"/>
          <w:numId w:val="1"/>
        </w:numPr>
        <w:spacing w:line="360" w:lineRule="auto"/>
        <w:jc w:val="both"/>
      </w:pPr>
      <w:r>
        <w:t>Zastosowanie wskaźników rynkowych w zarządzaniu ryzykiem inwestycji</w:t>
      </w:r>
    </w:p>
    <w:p w:rsidR="00D96622" w:rsidRDefault="00D96622" w:rsidP="00DA25CA">
      <w:pPr>
        <w:pStyle w:val="Akapitzlist"/>
        <w:numPr>
          <w:ilvl w:val="0"/>
          <w:numId w:val="1"/>
        </w:numPr>
        <w:spacing w:line="360" w:lineRule="auto"/>
        <w:jc w:val="both"/>
      </w:pPr>
      <w:r>
        <w:t>Statystyczna analiza potencjału ekonomiczno-finan</w:t>
      </w:r>
      <w:r w:rsidR="00386DBE">
        <w:t>sowego spółek notowanych na GPW</w:t>
      </w:r>
      <w:r>
        <w:t xml:space="preserve"> w Warszawie</w:t>
      </w:r>
    </w:p>
    <w:p w:rsidR="00D96622" w:rsidRDefault="00D96622" w:rsidP="00DA25CA">
      <w:pPr>
        <w:pStyle w:val="Akapitzlist"/>
        <w:numPr>
          <w:ilvl w:val="0"/>
          <w:numId w:val="1"/>
        </w:numPr>
        <w:spacing w:line="360" w:lineRule="auto"/>
        <w:jc w:val="both"/>
      </w:pPr>
      <w:r>
        <w:t>Analiza tendencji rozwojowej w analizie wybranego procesu</w:t>
      </w:r>
    </w:p>
    <w:p w:rsidR="00D96622" w:rsidRDefault="00D96622" w:rsidP="00DA25CA">
      <w:pPr>
        <w:pStyle w:val="Akapitzlist"/>
        <w:numPr>
          <w:ilvl w:val="0"/>
          <w:numId w:val="1"/>
        </w:numPr>
        <w:spacing w:line="360" w:lineRule="auto"/>
        <w:jc w:val="both"/>
      </w:pPr>
      <w:r>
        <w:t>Analiza efektywności i ryzyka inwestycji w wybrane fundusze inwestycyjne</w:t>
      </w:r>
    </w:p>
    <w:p w:rsidR="00D96622" w:rsidRDefault="00B647AC" w:rsidP="00DA25CA">
      <w:pPr>
        <w:pStyle w:val="Akapitzlist"/>
        <w:numPr>
          <w:ilvl w:val="0"/>
          <w:numId w:val="1"/>
        </w:numPr>
        <w:spacing w:line="360" w:lineRule="auto"/>
        <w:jc w:val="both"/>
      </w:pPr>
      <w:r>
        <w:t>Analiza ryzyka inwestycyjnego opartego na nieklasycznych miarach ryzyka</w:t>
      </w:r>
    </w:p>
    <w:p w:rsidR="00B647AC" w:rsidRDefault="00B647AC" w:rsidP="00DA25CA">
      <w:pPr>
        <w:pStyle w:val="Akapitzlist"/>
        <w:numPr>
          <w:ilvl w:val="0"/>
          <w:numId w:val="1"/>
        </w:numPr>
        <w:spacing w:line="360" w:lineRule="auto"/>
        <w:jc w:val="both"/>
      </w:pPr>
      <w:r>
        <w:t>Porównanie rozkładów stóp zwrotu indeksów branżowych</w:t>
      </w:r>
    </w:p>
    <w:p w:rsidR="00B647AC" w:rsidRDefault="00B647AC" w:rsidP="00DA25CA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ETF-y jako alternatywny sposób inwestowania na Giełdzie </w:t>
      </w:r>
    </w:p>
    <w:p w:rsidR="00B647AC" w:rsidRDefault="00175F5C" w:rsidP="00DA25CA">
      <w:pPr>
        <w:pStyle w:val="Akapitzlist"/>
        <w:numPr>
          <w:ilvl w:val="0"/>
          <w:numId w:val="1"/>
        </w:numPr>
        <w:spacing w:line="360" w:lineRule="auto"/>
        <w:jc w:val="both"/>
      </w:pPr>
      <w:r>
        <w:t>Ocena sytuacji społeczno-gospodarczej powiatów (województw) w Polsce</w:t>
      </w:r>
    </w:p>
    <w:p w:rsidR="00242834" w:rsidRDefault="00242834" w:rsidP="00DA25CA">
      <w:pPr>
        <w:pStyle w:val="Akapitzlist"/>
        <w:numPr>
          <w:ilvl w:val="0"/>
          <w:numId w:val="1"/>
        </w:numPr>
        <w:spacing w:line="360" w:lineRule="auto"/>
        <w:jc w:val="both"/>
      </w:pPr>
      <w:r>
        <w:t>Determinanty wahań cen na rynku mieszkaniowym</w:t>
      </w:r>
    </w:p>
    <w:p w:rsidR="00620052" w:rsidRDefault="00620052" w:rsidP="00DA25CA">
      <w:pPr>
        <w:pStyle w:val="Akapitzlist"/>
        <w:numPr>
          <w:ilvl w:val="0"/>
          <w:numId w:val="1"/>
        </w:numPr>
        <w:spacing w:line="360" w:lineRule="auto"/>
        <w:jc w:val="both"/>
      </w:pPr>
      <w:r>
        <w:t>Wykorzystanie TMAI do konstrukcji portfela inwestycyjnego w branżę …</w:t>
      </w:r>
    </w:p>
    <w:p w:rsidR="00242834" w:rsidRDefault="00242834" w:rsidP="00DA25CA">
      <w:pPr>
        <w:pStyle w:val="Akapitzlist"/>
        <w:numPr>
          <w:ilvl w:val="0"/>
          <w:numId w:val="1"/>
        </w:numPr>
        <w:spacing w:line="360" w:lineRule="auto"/>
        <w:jc w:val="both"/>
      </w:pPr>
      <w:r>
        <w:t>Występowanie zależności przestrzennych dla cen nieruchomości na rynku wtórnym/pierwotnym</w:t>
      </w:r>
    </w:p>
    <w:p w:rsidR="0071297F" w:rsidRPr="0071297F" w:rsidRDefault="00386DBE" w:rsidP="00DA25CA">
      <w:pPr>
        <w:pStyle w:val="Akapitzlist"/>
        <w:numPr>
          <w:ilvl w:val="0"/>
          <w:numId w:val="1"/>
        </w:numPr>
        <w:spacing w:line="360" w:lineRule="auto"/>
        <w:jc w:val="both"/>
      </w:pPr>
      <w:r>
        <w:t>P</w:t>
      </w:r>
      <w:r w:rsidR="0071297F" w:rsidRPr="004753BD">
        <w:t>rzestrzenne zróżnicowanie rynku pracy w Polsce</w:t>
      </w:r>
    </w:p>
    <w:p w:rsidR="0071297F" w:rsidRDefault="004753BD" w:rsidP="00DA25CA">
      <w:pPr>
        <w:pStyle w:val="Akapitzlist"/>
        <w:numPr>
          <w:ilvl w:val="0"/>
          <w:numId w:val="1"/>
        </w:numPr>
        <w:spacing w:line="360" w:lineRule="auto"/>
        <w:jc w:val="both"/>
      </w:pPr>
      <w:r>
        <w:t>Klasyfikacja funduszy inwestycyjnych według ich efektywności i ryzyka</w:t>
      </w:r>
    </w:p>
    <w:p w:rsidR="006602A1" w:rsidRPr="006602A1" w:rsidRDefault="007C546D" w:rsidP="00DA25CA">
      <w:pPr>
        <w:pStyle w:val="Akapitzlist"/>
        <w:numPr>
          <w:ilvl w:val="0"/>
          <w:numId w:val="1"/>
        </w:numPr>
        <w:spacing w:line="360" w:lineRule="auto"/>
        <w:jc w:val="both"/>
      </w:pPr>
      <w:hyperlink r:id="rId5" w:history="1">
        <w:r w:rsidR="006602A1" w:rsidRPr="006602A1">
          <w:t>Kierunki rozwoju polskiego rynku ubezpieczeń</w:t>
        </w:r>
      </w:hyperlink>
    </w:p>
    <w:p w:rsidR="006602A1" w:rsidRDefault="006602A1" w:rsidP="00DA25CA">
      <w:pPr>
        <w:pStyle w:val="Akapitzlist"/>
        <w:numPr>
          <w:ilvl w:val="0"/>
          <w:numId w:val="1"/>
        </w:numPr>
        <w:spacing w:line="360" w:lineRule="auto"/>
        <w:jc w:val="both"/>
      </w:pPr>
      <w:r>
        <w:lastRenderedPageBreak/>
        <w:t>Rozwój rynku transportu kolejowego w Polsce i czynniki go kształtujące</w:t>
      </w:r>
    </w:p>
    <w:p w:rsidR="00386DBE" w:rsidRDefault="00386DBE" w:rsidP="00DA25CA">
      <w:pPr>
        <w:pStyle w:val="Akapitzlist"/>
        <w:numPr>
          <w:ilvl w:val="0"/>
          <w:numId w:val="1"/>
        </w:numPr>
        <w:spacing w:line="360" w:lineRule="auto"/>
        <w:jc w:val="both"/>
      </w:pPr>
      <w:r w:rsidRPr="00386DBE">
        <w:t>Zastosowanie metod taksonomicznych do oceny poziomu rozwoju społeczno-ekonomicznego powiatów województwa</w:t>
      </w:r>
      <w:r>
        <w:t>…</w:t>
      </w:r>
    </w:p>
    <w:p w:rsidR="00386DBE" w:rsidRDefault="00967C6C" w:rsidP="00DA25CA">
      <w:pPr>
        <w:pStyle w:val="Akapitzlist"/>
        <w:numPr>
          <w:ilvl w:val="0"/>
          <w:numId w:val="1"/>
        </w:numPr>
        <w:spacing w:line="360" w:lineRule="auto"/>
        <w:jc w:val="both"/>
      </w:pPr>
      <w:r w:rsidRPr="00967C6C">
        <w:t>Ocena przydatności wybranych metod WAP w analizie samodzielności finansowej</w:t>
      </w:r>
      <w:r>
        <w:t xml:space="preserve"> gmin</w:t>
      </w:r>
    </w:p>
    <w:p w:rsidR="00967C6C" w:rsidRDefault="00967C6C" w:rsidP="00DA25CA">
      <w:pPr>
        <w:pStyle w:val="Akapitzlist"/>
        <w:numPr>
          <w:ilvl w:val="0"/>
          <w:numId w:val="1"/>
        </w:numPr>
        <w:spacing w:line="360" w:lineRule="auto"/>
        <w:jc w:val="both"/>
      </w:pPr>
      <w:r>
        <w:t>Ocena ryzyka inwe</w:t>
      </w:r>
      <w:r>
        <w:t>stowania w walory wybranych spółek branży …</w:t>
      </w:r>
      <w:r>
        <w:t xml:space="preserve"> notowanych na GPW w Warszawie</w:t>
      </w:r>
      <w:r w:rsidR="00F23980">
        <w:t>;</w:t>
      </w:r>
    </w:p>
    <w:p w:rsidR="00F23980" w:rsidRDefault="00620052" w:rsidP="00DA25CA">
      <w:pPr>
        <w:pStyle w:val="Akapitzlist"/>
        <w:numPr>
          <w:ilvl w:val="0"/>
          <w:numId w:val="1"/>
        </w:numPr>
        <w:spacing w:line="360" w:lineRule="auto"/>
        <w:jc w:val="both"/>
      </w:pPr>
      <w:r>
        <w:t>O</w:t>
      </w:r>
      <w:r w:rsidRPr="00620052">
        <w:t>ceny ryzyka in</w:t>
      </w:r>
      <w:r>
        <w:t>westycyjnego w fundusze</w:t>
      </w:r>
      <w:proofErr w:type="gramStart"/>
      <w:r>
        <w:t>…(</w:t>
      </w:r>
      <w:proofErr w:type="gramEnd"/>
      <w:r>
        <w:t>akcji/stabilnego wzrostu itp. …-grupa do wyboru)</w:t>
      </w:r>
    </w:p>
    <w:p w:rsidR="00620052" w:rsidRDefault="00620052" w:rsidP="00DA25CA">
      <w:pPr>
        <w:pStyle w:val="Akapitzlist"/>
        <w:numPr>
          <w:ilvl w:val="0"/>
          <w:numId w:val="1"/>
        </w:numPr>
        <w:spacing w:line="360" w:lineRule="auto"/>
        <w:jc w:val="both"/>
      </w:pPr>
      <w:r w:rsidRPr="00620052">
        <w:t xml:space="preserve">Inwestycje a wzrost gospodarczy w krajach </w:t>
      </w:r>
      <w:r>
        <w:t>Unii Europejskiej (OECD)</w:t>
      </w:r>
    </w:p>
    <w:p w:rsidR="00DA25CA" w:rsidRDefault="00DA25CA" w:rsidP="00DA25CA">
      <w:pPr>
        <w:pStyle w:val="Akapitzlist"/>
        <w:numPr>
          <w:ilvl w:val="0"/>
          <w:numId w:val="1"/>
        </w:numPr>
        <w:spacing w:line="360" w:lineRule="auto"/>
        <w:jc w:val="both"/>
      </w:pPr>
      <w:r w:rsidRPr="00DA25CA">
        <w:t>Wzrost gospodarczy a inflacja w krajach Unii Europejskiej</w:t>
      </w:r>
      <w:r>
        <w:t>;</w:t>
      </w:r>
    </w:p>
    <w:p w:rsidR="00DA25CA" w:rsidRDefault="00DA25CA" w:rsidP="00DA25CA">
      <w:pPr>
        <w:pStyle w:val="Akapitzlist"/>
        <w:numPr>
          <w:ilvl w:val="0"/>
          <w:numId w:val="1"/>
        </w:numPr>
        <w:spacing w:line="360" w:lineRule="auto"/>
        <w:jc w:val="both"/>
      </w:pPr>
      <w:r w:rsidRPr="00DA25CA">
        <w:t>Czynniki kształtujące strukturę kapitału spółek</w:t>
      </w:r>
      <w:r>
        <w:t xml:space="preserve"> na GPW w Warszawie</w:t>
      </w:r>
    </w:p>
    <w:p w:rsidR="00DA25CA" w:rsidRDefault="00DA25CA" w:rsidP="00DA25CA">
      <w:pPr>
        <w:pStyle w:val="Akapitzlist"/>
        <w:numPr>
          <w:ilvl w:val="0"/>
          <w:numId w:val="1"/>
        </w:numPr>
        <w:spacing w:line="360" w:lineRule="auto"/>
        <w:jc w:val="both"/>
      </w:pPr>
      <w:r w:rsidRPr="00DA25CA">
        <w:t xml:space="preserve">Wzrost gospodarczy a zatrudnienie w </w:t>
      </w:r>
      <w:r>
        <w:t>krajach Unii Europejskiej</w:t>
      </w:r>
    </w:p>
    <w:p w:rsidR="00DA25CA" w:rsidRDefault="00DA25CA" w:rsidP="00DA25CA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Wykorzystanie metody DEA w badaniu efektywności </w:t>
      </w:r>
      <w:proofErr w:type="gramStart"/>
      <w:r>
        <w:t>polskich  banków</w:t>
      </w:r>
      <w:proofErr w:type="gramEnd"/>
      <w:r>
        <w:t xml:space="preserve">  </w:t>
      </w:r>
    </w:p>
    <w:p w:rsidR="00DA25CA" w:rsidRDefault="00DA25CA" w:rsidP="00DA25CA">
      <w:pPr>
        <w:pStyle w:val="Akapitzlist"/>
        <w:numPr>
          <w:ilvl w:val="0"/>
          <w:numId w:val="1"/>
        </w:numPr>
        <w:spacing w:line="360" w:lineRule="auto"/>
        <w:jc w:val="both"/>
      </w:pPr>
      <w:r w:rsidRPr="00DA25CA">
        <w:t xml:space="preserve">Wpływ infrastruktury na rozwój przedsiębiorczości w gminach </w:t>
      </w:r>
      <w:r>
        <w:t xml:space="preserve">wiejskich … </w:t>
      </w:r>
      <w:bookmarkEnd w:id="0"/>
    </w:p>
    <w:sectPr w:rsidR="00DA2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41258"/>
    <w:multiLevelType w:val="hybridMultilevel"/>
    <w:tmpl w:val="C7E08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08"/>
    <w:rsid w:val="00175F5C"/>
    <w:rsid w:val="00242834"/>
    <w:rsid w:val="00386DBE"/>
    <w:rsid w:val="004753BD"/>
    <w:rsid w:val="0051422E"/>
    <w:rsid w:val="00620052"/>
    <w:rsid w:val="006602A1"/>
    <w:rsid w:val="0071297F"/>
    <w:rsid w:val="00875E44"/>
    <w:rsid w:val="008D71E5"/>
    <w:rsid w:val="00967C6C"/>
    <w:rsid w:val="00B647AC"/>
    <w:rsid w:val="00C0147B"/>
    <w:rsid w:val="00D96622"/>
    <w:rsid w:val="00DA25CA"/>
    <w:rsid w:val="00E75708"/>
    <w:rsid w:val="00F23980"/>
    <w:rsid w:val="00FF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55D3D"/>
  <w15:chartTrackingRefBased/>
  <w15:docId w15:val="{C6AC7B1A-B9FE-4C25-80C3-F50980E2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86D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6602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5E4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602A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602A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86D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nf.gov.pl/Images/dzialalnosc_ubez_2003_tcm75-3067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Mościbrodzka</dc:creator>
  <cp:keywords/>
  <dc:description/>
  <cp:lastModifiedBy>Monika Mościbrodzka</cp:lastModifiedBy>
  <cp:revision>6</cp:revision>
  <dcterms:created xsi:type="dcterms:W3CDTF">2016-10-19T17:54:00Z</dcterms:created>
  <dcterms:modified xsi:type="dcterms:W3CDTF">2016-10-20T15:58:00Z</dcterms:modified>
</cp:coreProperties>
</file>