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8A" w:rsidRPr="00635F8A" w:rsidRDefault="00635F8A" w:rsidP="00635F8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F8A">
        <w:rPr>
          <w:rFonts w:ascii="Times New Roman" w:hAnsi="Times New Roman" w:cs="Times New Roman"/>
          <w:i/>
          <w:sz w:val="24"/>
          <w:szCs w:val="24"/>
        </w:rPr>
        <w:t>mgr Katarzyna Piątkowska</w:t>
      </w:r>
    </w:p>
    <w:p w:rsidR="00635F8A" w:rsidRPr="00635F8A" w:rsidRDefault="00635F8A" w:rsidP="00635F8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F8A">
        <w:rPr>
          <w:rFonts w:ascii="Times New Roman" w:hAnsi="Times New Roman" w:cs="Times New Roman"/>
          <w:i/>
          <w:sz w:val="24"/>
          <w:szCs w:val="24"/>
        </w:rPr>
        <w:t xml:space="preserve">Katedra Prawa Karnego Materialnego </w:t>
      </w:r>
    </w:p>
    <w:p w:rsidR="00635F8A" w:rsidRPr="00635F8A" w:rsidRDefault="00635F8A" w:rsidP="00635F8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C17D9C" w:rsidRPr="00635F8A" w:rsidRDefault="00C17D9C" w:rsidP="00C17D9C">
      <w:pPr>
        <w:pStyle w:val="Akapitzlist"/>
        <w:numPr>
          <w:ilvl w:val="0"/>
          <w:numId w:val="3"/>
        </w:numPr>
        <w:spacing w:line="240" w:lineRule="auto"/>
        <w:rPr>
          <w:b/>
          <w:szCs w:val="24"/>
        </w:rPr>
      </w:pPr>
      <w:r w:rsidRPr="00635F8A">
        <w:rPr>
          <w:b/>
          <w:szCs w:val="24"/>
        </w:rPr>
        <w:t>Zasady zaliczenia ćwiczeń z przedmiotu „Prawo karne” dla Studiów Stacjonarnych Prawa– rok akademicki 2017/2018</w:t>
      </w:r>
    </w:p>
    <w:p w:rsidR="00C17D9C" w:rsidRPr="00635F8A" w:rsidRDefault="00C17D9C" w:rsidP="00C17D9C">
      <w:pPr>
        <w:pStyle w:val="Akapitzlist"/>
        <w:spacing w:line="240" w:lineRule="auto"/>
        <w:ind w:left="502"/>
        <w:rPr>
          <w:b/>
          <w:szCs w:val="24"/>
        </w:rPr>
      </w:pPr>
    </w:p>
    <w:p w:rsidR="00C17D9C" w:rsidRPr="00635F8A" w:rsidRDefault="00C17D9C" w:rsidP="00C17D9C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635F8A">
        <w:rPr>
          <w:szCs w:val="24"/>
        </w:rPr>
        <w:t>Podstawą zaliczenia ćwiczeń jest uzyskanie oceny pozytywnej z kolokwium oraz aktywny udział w zajęciach.</w:t>
      </w:r>
    </w:p>
    <w:p w:rsidR="00C17D9C" w:rsidRPr="00635F8A" w:rsidRDefault="00C17D9C" w:rsidP="00C17D9C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635F8A">
        <w:rPr>
          <w:szCs w:val="24"/>
        </w:rPr>
        <w:t xml:space="preserve">Nieobecność na ćwiczeniach, zgodnie z ustaleniami poczynionymi w trakcie naszych pierwszych zajęć, należy odrobić w godzinach konsultacji, w ciągu dwóch tygodni od ustania jej przyczyny. Każda niezaliczona nieobecność obniża ocenę o 0,5. Proszę pamiętać o treści przytoczonego Państwu na pierwszych zajęciach </w:t>
      </w:r>
      <w:r w:rsidRPr="00635F8A">
        <w:rPr>
          <w:i/>
        </w:rPr>
        <w:t xml:space="preserve">Zarządzenia nr 18/2017 Dziekana WPAE </w:t>
      </w:r>
      <w:proofErr w:type="spellStart"/>
      <w:r w:rsidRPr="00635F8A">
        <w:rPr>
          <w:i/>
        </w:rPr>
        <w:t>UWr</w:t>
      </w:r>
      <w:proofErr w:type="spellEnd"/>
      <w:r w:rsidRPr="00635F8A">
        <w:rPr>
          <w:i/>
        </w:rPr>
        <w:t xml:space="preserve"> w sprawie monitorowania obecności na zajęciach</w:t>
      </w:r>
      <w:r w:rsidRPr="00635F8A">
        <w:t>.</w:t>
      </w:r>
    </w:p>
    <w:p w:rsidR="00C17D9C" w:rsidRPr="00635F8A" w:rsidRDefault="00C17D9C" w:rsidP="00C17D9C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635F8A">
        <w:rPr>
          <w:szCs w:val="24"/>
        </w:rPr>
        <w:t>Kolokwium odbędzie się w dniu 15 grudnia w następującej formie: 2 pytania otwarte</w:t>
      </w:r>
    </w:p>
    <w:p w:rsidR="003D5A4D" w:rsidRDefault="00C17D9C" w:rsidP="00C17D9C">
      <w:pPr>
        <w:pStyle w:val="Akapitzlist"/>
        <w:spacing w:line="240" w:lineRule="auto"/>
        <w:ind w:left="862"/>
        <w:jc w:val="both"/>
        <w:rPr>
          <w:szCs w:val="24"/>
        </w:rPr>
      </w:pPr>
      <w:r w:rsidRPr="00635F8A">
        <w:rPr>
          <w:szCs w:val="24"/>
        </w:rPr>
        <w:t xml:space="preserve">z listy zagadnień omawianych na ćwiczeniach oraz 1 kazus. </w:t>
      </w:r>
    </w:p>
    <w:p w:rsidR="00C17D9C" w:rsidRPr="00635F8A" w:rsidRDefault="00C17D9C" w:rsidP="00C17D9C">
      <w:pPr>
        <w:pStyle w:val="Akapitzlist"/>
        <w:spacing w:line="240" w:lineRule="auto"/>
        <w:ind w:left="862"/>
        <w:jc w:val="both"/>
        <w:rPr>
          <w:szCs w:val="24"/>
        </w:rPr>
      </w:pPr>
      <w:r w:rsidRPr="00635F8A">
        <w:rPr>
          <w:szCs w:val="24"/>
        </w:rPr>
        <w:t>W razie nieobecności na kolokwium, należy je zaliczyć w ciągu</w:t>
      </w:r>
      <w:r w:rsidR="003D5A4D">
        <w:rPr>
          <w:szCs w:val="24"/>
        </w:rPr>
        <w:t xml:space="preserve"> dwóch tygodni na konsultacjach (forma: </w:t>
      </w:r>
      <w:proofErr w:type="spellStart"/>
      <w:r w:rsidR="003D5A4D">
        <w:rPr>
          <w:szCs w:val="24"/>
        </w:rPr>
        <w:t>j.w</w:t>
      </w:r>
      <w:proofErr w:type="spellEnd"/>
      <w:r w:rsidR="003D5A4D">
        <w:rPr>
          <w:szCs w:val="24"/>
        </w:rPr>
        <w:t>.).</w:t>
      </w:r>
    </w:p>
    <w:p w:rsidR="00C17D9C" w:rsidRPr="00635F8A" w:rsidRDefault="003D5A4D" w:rsidP="00C17D9C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Poprawa ocen, w tym</w:t>
      </w:r>
      <w:r w:rsidR="00C17D9C" w:rsidRPr="00635F8A">
        <w:rPr>
          <w:szCs w:val="24"/>
        </w:rPr>
        <w:t xml:space="preserve"> pozytywnych, ma miejsce na konsultacjach.</w:t>
      </w:r>
    </w:p>
    <w:p w:rsidR="00C17D9C" w:rsidRPr="00635F8A" w:rsidRDefault="00C17D9C" w:rsidP="00C17D9C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635F8A">
        <w:rPr>
          <w:szCs w:val="24"/>
        </w:rPr>
        <w:t>Możliwe jest wcześniejsze zaliczenie ćwiczeń w formie ustnej</w:t>
      </w:r>
      <w:r w:rsidR="003D5A4D">
        <w:rPr>
          <w:szCs w:val="24"/>
        </w:rPr>
        <w:t xml:space="preserve"> lub pisemnej</w:t>
      </w:r>
      <w:r w:rsidRPr="00635F8A">
        <w:rPr>
          <w:szCs w:val="24"/>
        </w:rPr>
        <w:t xml:space="preserve"> na konsultacjach, najwcześniej po czwartych zajęciach. Zakres zagadnień pozostaje ten sam, co na kolokwium.</w:t>
      </w:r>
    </w:p>
    <w:p w:rsidR="00C17D9C" w:rsidRPr="00635F8A" w:rsidRDefault="00C17D9C" w:rsidP="00C17D9C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635F8A">
        <w:rPr>
          <w:szCs w:val="24"/>
        </w:rPr>
        <w:t>Aktywność na zajęciach nagradzana jest „plusem”. Uzyskanie trzech „plusów” skutkuje podwyższeniem oceny końcowej o 0,5.</w:t>
      </w:r>
    </w:p>
    <w:p w:rsidR="00C17D9C" w:rsidRPr="00635F8A" w:rsidRDefault="00C17D9C" w:rsidP="00C17D9C">
      <w:pPr>
        <w:rPr>
          <w:rFonts w:ascii="Times New Roman" w:hAnsi="Times New Roman" w:cs="Times New Roman"/>
        </w:rPr>
      </w:pPr>
    </w:p>
    <w:p w:rsidR="00C17D9C" w:rsidRPr="00635F8A" w:rsidRDefault="00C17D9C" w:rsidP="00C17D9C">
      <w:pPr>
        <w:pStyle w:val="Akapitzlist"/>
        <w:numPr>
          <w:ilvl w:val="0"/>
          <w:numId w:val="3"/>
        </w:numPr>
        <w:rPr>
          <w:b/>
        </w:rPr>
      </w:pPr>
      <w:r w:rsidRPr="00635F8A">
        <w:rPr>
          <w:b/>
        </w:rPr>
        <w:t>Harmonogram zajęć w semestrze zimowym</w:t>
      </w:r>
    </w:p>
    <w:p w:rsidR="00C17D9C" w:rsidRPr="00635F8A" w:rsidRDefault="00C17D9C" w:rsidP="00C17D9C">
      <w:pPr>
        <w:rPr>
          <w:rFonts w:ascii="Times New Roman" w:hAnsi="Times New Roman" w:cs="Times New Roman"/>
        </w:rPr>
      </w:pP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Zajęcia organizacyjne. Pojęcie prawa karnego. Funkcje i zasady prawa karnego. Źródła prawa karnego. Norma prawa karnego (6.10).</w:t>
      </w: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Obowiązywanie ustawy karnej pod względem czasu, miejsca i osób (27.10).</w:t>
      </w: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Pojęcie i struktura przestępstwa. Podziały przestępstw (3.11).</w:t>
      </w: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Typizacja przestępstw i jej elementy (10.11).</w:t>
      </w: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Formy stadialne i zjawiskowe (17.11).</w:t>
      </w: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Bezprawność oraz okoliczności ją wyłączające (1.12).</w:t>
      </w: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Wina oraz okoliczności ją wyłączające (8.12).</w:t>
      </w: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Kolokwium (15.12).</w:t>
      </w: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Omówienie kolokwium; przestępstwa przeciwko życiu i zdrowiu (22.12).</w:t>
      </w:r>
    </w:p>
    <w:p w:rsidR="00C17D9C" w:rsidRPr="00635F8A" w:rsidRDefault="00C17D9C" w:rsidP="00C17D9C">
      <w:pPr>
        <w:pStyle w:val="Akapitzlist"/>
        <w:numPr>
          <w:ilvl w:val="0"/>
          <w:numId w:val="2"/>
        </w:numPr>
      </w:pPr>
      <w:r w:rsidRPr="00635F8A">
        <w:t>Rozwiązywanie kazusów (5.01).</w:t>
      </w:r>
    </w:p>
    <w:p w:rsidR="00C023AE" w:rsidRPr="00635F8A" w:rsidRDefault="00C023AE">
      <w:pPr>
        <w:rPr>
          <w:rFonts w:ascii="Times New Roman" w:hAnsi="Times New Roman" w:cs="Times New Roman"/>
          <w:i/>
          <w:sz w:val="24"/>
          <w:szCs w:val="24"/>
        </w:rPr>
      </w:pPr>
    </w:p>
    <w:p w:rsidR="00DD38F5" w:rsidRPr="00635F8A" w:rsidRDefault="00DD38F5">
      <w:pPr>
        <w:rPr>
          <w:rFonts w:ascii="Times New Roman" w:hAnsi="Times New Roman" w:cs="Times New Roman"/>
          <w:i/>
          <w:sz w:val="24"/>
          <w:szCs w:val="24"/>
        </w:rPr>
      </w:pPr>
      <w:r w:rsidRPr="00635F8A">
        <w:rPr>
          <w:rFonts w:ascii="Times New Roman" w:hAnsi="Times New Roman" w:cs="Times New Roman"/>
          <w:i/>
          <w:sz w:val="24"/>
          <w:szCs w:val="24"/>
        </w:rPr>
        <w:t>Harmon</w:t>
      </w:r>
      <w:r w:rsidR="009605E6">
        <w:rPr>
          <w:rFonts w:ascii="Times New Roman" w:hAnsi="Times New Roman" w:cs="Times New Roman"/>
          <w:i/>
          <w:sz w:val="24"/>
          <w:szCs w:val="24"/>
        </w:rPr>
        <w:t>ogram ma charakter informacyjny</w:t>
      </w:r>
      <w:bookmarkStart w:id="0" w:name="_GoBack"/>
      <w:bookmarkEnd w:id="0"/>
      <w:r w:rsidRPr="00635F8A">
        <w:rPr>
          <w:rFonts w:ascii="Times New Roman" w:hAnsi="Times New Roman" w:cs="Times New Roman"/>
          <w:i/>
          <w:sz w:val="24"/>
          <w:szCs w:val="24"/>
        </w:rPr>
        <w:t>. Dopuszczalne są odstępstwa od harmonogramu</w:t>
      </w:r>
      <w:r w:rsidR="00635F8A" w:rsidRPr="00635F8A">
        <w:rPr>
          <w:rFonts w:ascii="Times New Roman" w:hAnsi="Times New Roman" w:cs="Times New Roman"/>
          <w:i/>
          <w:sz w:val="24"/>
          <w:szCs w:val="24"/>
        </w:rPr>
        <w:t>,</w:t>
      </w:r>
      <w:r w:rsidRPr="00635F8A">
        <w:rPr>
          <w:rFonts w:ascii="Times New Roman" w:hAnsi="Times New Roman" w:cs="Times New Roman"/>
          <w:i/>
          <w:sz w:val="24"/>
          <w:szCs w:val="24"/>
        </w:rPr>
        <w:t xml:space="preserve"> np. zmiana tematu/zakresu zajęć itp.</w:t>
      </w:r>
    </w:p>
    <w:sectPr w:rsidR="00DD38F5" w:rsidRPr="0063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1E03"/>
    <w:multiLevelType w:val="hybridMultilevel"/>
    <w:tmpl w:val="04AEC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084B9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0E9A"/>
    <w:multiLevelType w:val="hybridMultilevel"/>
    <w:tmpl w:val="C20600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1C26FA4"/>
    <w:multiLevelType w:val="hybridMultilevel"/>
    <w:tmpl w:val="6368F5D6"/>
    <w:lvl w:ilvl="0" w:tplc="D680AEA6">
      <w:start w:val="1"/>
      <w:numFmt w:val="upperRoman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965D8"/>
    <w:multiLevelType w:val="hybridMultilevel"/>
    <w:tmpl w:val="93DE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9C"/>
    <w:rsid w:val="003D5A4D"/>
    <w:rsid w:val="00635F8A"/>
    <w:rsid w:val="006E6ED6"/>
    <w:rsid w:val="008F429A"/>
    <w:rsid w:val="009605E6"/>
    <w:rsid w:val="00C023AE"/>
    <w:rsid w:val="00C17D9C"/>
    <w:rsid w:val="00D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0CC1"/>
  <w15:chartTrackingRefBased/>
  <w15:docId w15:val="{170D4E49-5523-4B2E-A0AD-B89667E9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D9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2017-10-22T12:29:00Z</dcterms:created>
  <dcterms:modified xsi:type="dcterms:W3CDTF">2017-10-22T12:56:00Z</dcterms:modified>
</cp:coreProperties>
</file>