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68" w:rsidRPr="0081724D" w:rsidRDefault="00AE5768" w:rsidP="001F50BE">
      <w:pPr>
        <w:jc w:val="both"/>
        <w:rPr>
          <w:rFonts w:ascii="Times New Roman" w:hAnsi="Times New Roman"/>
          <w:sz w:val="24"/>
          <w:szCs w:val="24"/>
        </w:rPr>
      </w:pPr>
      <w:r w:rsidRPr="0081724D"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283"/>
        <w:gridCol w:w="2752"/>
      </w:tblGrid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Łacińska terminologia dla prawników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Latin terminology for lawyers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AE5768" w:rsidRPr="00967DAD" w:rsidRDefault="00AE5768" w:rsidP="00B2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C0">
              <w:rPr>
                <w:rFonts w:ascii="Arial" w:hAnsi="Arial" w:cs="Arial"/>
                <w:sz w:val="20"/>
                <w:szCs w:val="20"/>
                <w:lang w:eastAsia="pl-PL"/>
              </w:rPr>
              <w:t>23-PR-WM-S1-Łtdp</w:t>
            </w:r>
            <w:bookmarkStart w:id="0" w:name="_GoBack"/>
            <w:bookmarkEnd w:id="0"/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Obowiązkowy 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Magisterskie 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12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AE5768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Aleksandra Kaczmarczyk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Celem przedmiotu jest zapoznanie studentów z podstawowymi pojęciami, zwrotami i sentencjami łacińskimi stosowanymi we współczesnym dyskursie prawniczym, a także istotnymi z punktu widzenia historycznego rozwoju prawa.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koncentruje się na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 praktycznym wykorzystaniu wybranych sformułowań i paremii łacińskich oraz zakresie ich funkcjonowania w orzecznictwie i poglądach doktryny krajowej, z uwzględnieniem jednak podstawowej terminologii łacińskiej związanej z prawem międzynarodowym publicznym.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definiuje łacińskie pojęcia i zwroty prawnicze odnoszące się do wybranych instytucji prawa konstytucyjnego, administracyjnego, cywilnego, karnego i międzynarodowego publicznego, charakterystyczne dla różnych okresów historycznych.  Określa zakresy ich zastosowania w poszczególnych dziedzinach prawa i okresach historycznych, wskazując normy prawne i orzeczenia, w których zostały powołane.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tłumaczy i stosuje pojęcia, zwroty i paremie łacińskie znajdujące zastosowanie w praktyce stosowania prawa.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stosuje poznane pojęcia, zwroty i paremie łacińskie, formułując wypowiedzi w języku prawniczym. Analizuje i dyskutuje zakres ich funkcjonowania w wybranych dziedzinach prawa, wyprowadzając wnioski z orzecznictwa i poglądów doktryny.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Przygotowując się do zajęć, student korzysta z baz danych w celu wyszukania orzeczeń, w których zostały powołane określone paremie łacińskie. Opracowując literaturę dotyczącą zasad przez nie wyrażanych student ocenia przedstawiane tam poglądy, podczas zajęć prezentując swoje stanowisko wraz z argumentacją. W trakcie zajęć student analizuje orzecznictwo, wyciągając wnioski co do znaczenia i zakresu zastosowania określonych elementów łacińskiej terminologii prawniczej w judykaturze.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rozróżnia podejścia badawcze do prawa, znajdujące odzwierciedlenie w określonych sentencjach lub zwrotach łacińskich.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posługuje się wskazanymi łacińskimi pojęciami, zwrotami i sentencjami prawniczymi. Wskazuje te z nich, które w danym kontekście mogą znaleźć zastosowanie lub odzwierciedlają wyrażoną w przytoczonym tekście (przepisie, fragmencie orzeczenia lub poglądach doktryny) zasadę. Łączy określone konsekwencje prawne z zasadą wyrażoną łacińskimi paremiami prawniczymi.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Podczas pracy w grupie, a także w czasie dyskusji nad znaczeniem i zakresem zastosowania określonych pojęć, zwrotów i paremii łacińskich, jasno i precyzyjnie formułuje wnioski i argumentuje swoje stanowisko.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Podczas dyskusji student ocenia aktualność zasad wyrażonych w paremiach łacińskich oraz uzasadnia doniosłość tak tych z nich, które znajdują odzwierciedlenie w obecnie obowiązujących normach, jak również tych, które wykazują istotne znaczenie dla historycznego rozwoju instytucji lub są charakterystyczne dla określonych systemów prawnych.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AE5768" w:rsidRPr="0081724D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Wprowadzenie do łacińskiej terminologii prawniczej; pojęcia, zwroty i sentencje prawnicze w teorii prawa.</w:t>
            </w:r>
          </w:p>
          <w:p w:rsidR="00AE5768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konstytucyjnego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administracyjnego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68" w:rsidRPr="0081724D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prawa 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osobowego, rodzinnego i czynności prawnych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68" w:rsidRPr="0081724D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rzeczowego i spadkowego.</w:t>
            </w:r>
          </w:p>
          <w:p w:rsidR="00AE5768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</w:t>
            </w:r>
            <w:r>
              <w:rPr>
                <w:rFonts w:ascii="Times New Roman" w:hAnsi="Times New Roman"/>
                <w:sz w:val="24"/>
                <w:szCs w:val="24"/>
              </w:rPr>
              <w:t>prawnicze z zakresu zobowiązań.</w:t>
            </w:r>
          </w:p>
          <w:p w:rsidR="00AE5768" w:rsidRPr="0081724D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procesu cywilnego.</w:t>
            </w:r>
          </w:p>
          <w:p w:rsidR="00AE5768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prawa karnego materialnego i </w:t>
            </w:r>
            <w:r>
              <w:rPr>
                <w:rFonts w:ascii="Times New Roman" w:hAnsi="Times New Roman"/>
                <w:sz w:val="24"/>
                <w:szCs w:val="24"/>
              </w:rPr>
              <w:t>procesowego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68" w:rsidRDefault="00AE5768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68" w:rsidRPr="0081724D" w:rsidRDefault="00AE5768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68" w:rsidRPr="0081724D" w:rsidRDefault="00AE5768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międzynarodowego publicznego.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8172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AE5768" w:rsidRPr="0081724D" w:rsidRDefault="00AE5768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J. Zajadło (red.),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Łacińska terminologia prawnicza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Warszawa 2013.</w:t>
            </w:r>
          </w:p>
          <w:p w:rsidR="00AE5768" w:rsidRPr="0081724D" w:rsidRDefault="00AE5768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K. Burczak, A. Dębiński, M. Jońca,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Łacińskie sentencje i powiedzenia prawnicze</w:t>
            </w:r>
            <w:r>
              <w:rPr>
                <w:rFonts w:ascii="Times New Roman" w:hAnsi="Times New Roman"/>
                <w:sz w:val="24"/>
                <w:szCs w:val="24"/>
              </w:rPr>
              <w:t>, Warszawa 2013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68" w:rsidRPr="0081724D" w:rsidRDefault="00AE5768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81">
              <w:rPr>
                <w:rFonts w:ascii="Times New Roman" w:hAnsi="Times New Roman"/>
                <w:sz w:val="24"/>
                <w:szCs w:val="24"/>
              </w:rPr>
              <w:t>Wołodkiewicz W., Kacprzak A., Krzynówek J.,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Regulae iuris. Łacińskie inskrypcje na kolumnach Sądu Najwyższego Rzeczypospolitej polskiej</w:t>
            </w:r>
            <w:r w:rsidRPr="00957681">
              <w:rPr>
                <w:rFonts w:ascii="Times New Roman" w:hAnsi="Times New Roman"/>
                <w:sz w:val="24"/>
                <w:szCs w:val="24"/>
              </w:rPr>
              <w:t>,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Warszawa 2011.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E5768" w:rsidRPr="0081724D" w:rsidRDefault="00AE5768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W. Bojarski, W. Dajczak, A. Sokala,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Verba iuris. Reguły i kazusy prawa rzymskiego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Toruń 2007.</w:t>
            </w:r>
          </w:p>
          <w:p w:rsidR="00AE5768" w:rsidRPr="0081724D" w:rsidRDefault="00AE5768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J. Pieńkos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, Praecepta iuris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Warszawa-Poznań 2010.</w:t>
            </w:r>
          </w:p>
          <w:p w:rsidR="00AE5768" w:rsidRDefault="00AE5768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Łacińskie paremie w europejskiej kulturze prawnej i orzecznictwie sądów polskich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pod red. W. Wołodkiewicz i J. Krzynówka, Warszawa 2001.</w:t>
            </w:r>
          </w:p>
          <w:p w:rsidR="00AE5768" w:rsidRPr="0081724D" w:rsidRDefault="00AE5768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81">
              <w:rPr>
                <w:rFonts w:ascii="Times New Roman" w:hAnsi="Times New Roman"/>
                <w:sz w:val="24"/>
                <w:szCs w:val="24"/>
              </w:rPr>
              <w:t>Wołodkiewicz W., Kacprzak A., Krzynówek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7681">
              <w:rPr>
                <w:rFonts w:ascii="Times New Roman" w:hAnsi="Times New Roman"/>
                <w:i/>
                <w:sz w:val="24"/>
                <w:szCs w:val="24"/>
              </w:rPr>
              <w:t>Łacińskie reguły prawne w pigułce</w:t>
            </w:r>
            <w:r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1355F5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5F5">
              <w:rPr>
                <w:rFonts w:ascii="Times New Roman" w:hAnsi="Times New Roman"/>
                <w:b/>
                <w:sz w:val="24"/>
                <w:szCs w:val="24"/>
              </w:rPr>
              <w:t xml:space="preserve">Forma zaliczenia 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Forma aktywności studenta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- opracowanie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baz danych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768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Suma godzin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E5768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68" w:rsidRPr="0081724D" w:rsidRDefault="00AE5768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 punktów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68" w:rsidRPr="0081724D" w:rsidRDefault="00AE576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E5768" w:rsidRDefault="00AE5768" w:rsidP="00225380"/>
    <w:sectPr w:rsidR="00AE5768" w:rsidSect="006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7B3"/>
    <w:multiLevelType w:val="hybridMultilevel"/>
    <w:tmpl w:val="3692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8458D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301FE2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BE"/>
    <w:rsid w:val="00134307"/>
    <w:rsid w:val="001355F5"/>
    <w:rsid w:val="00162045"/>
    <w:rsid w:val="001D1CB8"/>
    <w:rsid w:val="001F50BE"/>
    <w:rsid w:val="00225380"/>
    <w:rsid w:val="00262C58"/>
    <w:rsid w:val="004B622B"/>
    <w:rsid w:val="004D1909"/>
    <w:rsid w:val="00602866"/>
    <w:rsid w:val="00616DD8"/>
    <w:rsid w:val="0081724D"/>
    <w:rsid w:val="008548C3"/>
    <w:rsid w:val="00957681"/>
    <w:rsid w:val="00967DAD"/>
    <w:rsid w:val="009C0D1C"/>
    <w:rsid w:val="00A33201"/>
    <w:rsid w:val="00AE5768"/>
    <w:rsid w:val="00B23A98"/>
    <w:rsid w:val="00CB6FC0"/>
    <w:rsid w:val="00E01223"/>
    <w:rsid w:val="00E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E"/>
    <w:pPr>
      <w:suppressAutoHyphens/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825</Words>
  <Characters>4950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/ MODUŁU KSZTAŁCENIA – SYLABUS</dc:title>
  <dc:subject/>
  <dc:creator>Dobromiła Nowicka</dc:creator>
  <cp:keywords/>
  <dc:description/>
  <cp:lastModifiedBy>a.kaczmarczyk</cp:lastModifiedBy>
  <cp:revision>3</cp:revision>
  <dcterms:created xsi:type="dcterms:W3CDTF">2014-11-25T14:53:00Z</dcterms:created>
  <dcterms:modified xsi:type="dcterms:W3CDTF">2014-11-25T14:54:00Z</dcterms:modified>
</cp:coreProperties>
</file>