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BE" w:rsidRPr="0081724D" w:rsidRDefault="001F50BE" w:rsidP="001F50BE">
      <w:pPr>
        <w:jc w:val="both"/>
        <w:rPr>
          <w:rFonts w:ascii="Times New Roman" w:hAnsi="Times New Roman"/>
          <w:sz w:val="24"/>
          <w:szCs w:val="24"/>
        </w:rPr>
      </w:pPr>
      <w:r w:rsidRPr="0081724D">
        <w:rPr>
          <w:rFonts w:ascii="Times New Roman" w:hAnsi="Times New Roman"/>
          <w:b/>
          <w:sz w:val="28"/>
          <w:szCs w:val="28"/>
        </w:rPr>
        <w:t>OPIS PRZEDMIOTU / MODUŁU KSZTAŁCENIA – SYLABUS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283"/>
        <w:gridCol w:w="2752"/>
      </w:tblGrid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Nazwa przedmiotu/modułu w języku polskim: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Łacińska terminologia dla prawników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Nazwa przedmiotu/modułu w języku angielskim: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Latin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terminology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lawyers</w:t>
            </w:r>
            <w:proofErr w:type="spellEnd"/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Jednostka prowadząca przedmiot: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Instytut Historii Państwa i Prawa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Kod przedmiotu/modułu:</w:t>
            </w:r>
          </w:p>
          <w:p w:rsidR="001F50BE" w:rsidRPr="000B60FE" w:rsidRDefault="000B60FE" w:rsidP="00B23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FE">
              <w:rPr>
                <w:rFonts w:ascii="Times New Roman" w:hAnsi="Times New Roman"/>
                <w:sz w:val="24"/>
                <w:szCs w:val="24"/>
              </w:rPr>
              <w:t>23-PR-SM-S1-Łtdp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Rodzaj przedmiotu/modułu: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Obowiązkowy 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Prawo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Poziom studiów: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Magisterskie 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Rok studiów: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Semestr: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Zimowy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Forma zajęć i liczba godzin:</w:t>
            </w:r>
          </w:p>
          <w:p w:rsidR="001F50BE" w:rsidRPr="0081724D" w:rsidRDefault="000B60F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</w:t>
            </w:r>
            <w:r w:rsidR="001F50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F50BE" w:rsidRPr="0081724D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Imię, nazwisko, tytuł/stopień naukowy osoby prowadzącej zajęcia</w:t>
            </w:r>
          </w:p>
          <w:p w:rsidR="001F50BE" w:rsidRPr="0081724D" w:rsidRDefault="000B60F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Jarosław Rominkiewicz, profesor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Wymagania wstępne w zakresie wiedzy, umiejętności i kompetencji społecznych dla przedmiotu/modułu oraz zrealizowanych przedmiotów:</w:t>
            </w:r>
          </w:p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Cele przedmiotu: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Celem przedmiotu jest zapoznanie studentów z podstawowymi pojęciami, zwrotami i sentencjami łacińskimi stosowanymi we współczesnym dyskursie prawniczym, a także istotnymi z punktu widzenia historycznego rozwoju prawa.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Kurs koncentruje się na  praktycznym wykorzystaniu wybranych sformułowań 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paremii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łacińskich oraz zakresie ich funkcjonowania w orzecznictwie i poglądach doktryny krajowej, z uwzględnieniem jednak podstawowej terminologii łacińskiej związanej z prawem międzynarodowym publicznym.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Zakładane efekty kształcenia: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i/>
                <w:sz w:val="24"/>
                <w:szCs w:val="24"/>
              </w:rPr>
              <w:t>Wiedza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Student poprawnie definiuje łacińskie pojęcia i zwroty prawnicze odnoszące się do wybranych instytucji prawa konstytucyjnego, administracyjnego, cywilnego, karnego i międzynarodowego publicznego, charakterystyczne dla różnych okresów historycznych.  Określa zakresy ich zastosowania w poszczególnych dziedzinach prawa i okresach historycznych, wskazując normy prawne i orzeczenia, w których zostały powołane.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K_W03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Student poprawnie tłumaczy i stosuje pojęcia, zwroty 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paremie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łacińskie znajdujące zastosowanie w praktyce stosowania prawa. 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K_W11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i/>
                <w:sz w:val="24"/>
                <w:szCs w:val="24"/>
              </w:rPr>
              <w:t>Umiejętności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Student poprawnie stosuje poznane pojęcia, zwroty 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paremie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łacińskie, formułując wypowiedzi w języku prawniczym. Analizuje i dyskutuje zakres ich funkcjonowania w wybranych dziedzinach prawa, wyprowadzając wnioski z orzecznictwa i poglądów doktryny.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K_U01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Przygotowując się do zajęć, student korzysta z baz danych w celu wyszukania orzeczeń, w których zostały powołane określone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paremie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łacińskie. Opracowując literaturę dotyczącą zasad przez nie wyrażanych student ocenia przedstawiane tam poglądy, podczas zajęć prezentując swoje stanowisko wraz z argumentacją. W trakcie zajęć student analizuje orzecznictwo, wyciągając wnioski co do znaczenia i zakresu zastosowania określonych elementów łacińskiej terminologii prawniczej w judykaturze.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K_U07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Student rozróżnia podejścia badawcze do prawa, znajdujące odzwierciedlenie w określonych sentencjach lub zwrotach łacińskich.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K_U08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Student poprawnie posługuje się wskazanymi łacińskimi pojęciami, zwrotami i sentencjami prawniczymi. Wskazuje te z nich, które w danym kontekście mogą znaleźć zastosowanie lub odzwierciedlają wyrażoną w przytoczonym tekście (przepisie, fragmencie orzeczenia lub poglądach doktryny) zasadę. Łączy określone konsekwencje prawne z zasadą wyrażoną łacińskimi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paremiami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prawniczymi.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K_U13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i/>
                <w:sz w:val="24"/>
                <w:szCs w:val="24"/>
              </w:rPr>
              <w:t>Kompetencje społeczne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Podczas pracy w grupie, a także w czasie dyskusji nad znaczeniem i zakresem zastosowania określonych pojęć, zwrotów 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paremii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łacińskich, jasno i precyzyjnie formułuje wnioski i argumentuje swoje stanowisko.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K_K09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Podczas dyskusji student ocenia aktualność zasad wyrażonych w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paremiach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łacińskich oraz uzasadnia doniosłość tak tych z nich, które znajdują odzwierciedlenie w obecnie obowiązujących normach, jak również tych, które wykazują istotne znaczenie dla historycznego rozwoju instytucji lub są charakterystyczne dla określonych systemów prawnych.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K_K15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</w:p>
          <w:p w:rsidR="001F50BE" w:rsidRPr="0081724D" w:rsidRDefault="001F50BE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Wprowadzenie do łacińskiej terminologii prawniczej; pojęcia, zwroty i sentencje prawnicze w teorii prawa.</w:t>
            </w:r>
          </w:p>
          <w:p w:rsidR="001F50BE" w:rsidRDefault="001F50BE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Pojęcia, zwroty i sentencje prawnicze z zakresu prawa konstytucyjnego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administracyjnego</w:t>
            </w:r>
            <w:r w:rsidRPr="00817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50BE" w:rsidRPr="0081724D" w:rsidRDefault="001F50BE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Pojęcia, zwroty i sentencje prawnicze z zakresu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prawa </w:t>
            </w:r>
            <w:r w:rsidRPr="0081724D">
              <w:rPr>
                <w:rFonts w:ascii="Times New Roman" w:hAnsi="Times New Roman"/>
                <w:sz w:val="24"/>
                <w:szCs w:val="24"/>
              </w:rPr>
              <w:t>osobowego, rodzinnego i czynności prawnych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50BE" w:rsidRPr="0081724D" w:rsidRDefault="001F50BE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Pojęcia, zwroty i sentencje prawnicze z zakresu prawa rzeczowego i spadkowego.</w:t>
            </w:r>
          </w:p>
          <w:p w:rsidR="001F50BE" w:rsidRDefault="001F50BE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Pojęcia, zwroty i sentencje </w:t>
            </w:r>
            <w:r>
              <w:rPr>
                <w:rFonts w:ascii="Times New Roman" w:hAnsi="Times New Roman"/>
                <w:sz w:val="24"/>
                <w:szCs w:val="24"/>
              </w:rPr>
              <w:t>prawnicze z zakresu zobowiązań.</w:t>
            </w:r>
          </w:p>
          <w:p w:rsidR="001F50BE" w:rsidRPr="0081724D" w:rsidRDefault="001F50BE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lastRenderedPageBreak/>
              <w:t>Pojęcia, zwroty i sentencje prawnicze z zakresu procesu cywilnego.</w:t>
            </w:r>
          </w:p>
          <w:p w:rsidR="001F50BE" w:rsidRDefault="001F50BE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Pojęcia, zwroty i sentencje prawnicze z zakresu prawa karnego materialnego i </w:t>
            </w:r>
            <w:r>
              <w:rPr>
                <w:rFonts w:ascii="Times New Roman" w:hAnsi="Times New Roman"/>
                <w:sz w:val="24"/>
                <w:szCs w:val="24"/>
              </w:rPr>
              <w:t>procesowego</w:t>
            </w:r>
            <w:r w:rsidRPr="00817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50BE" w:rsidRDefault="001F50BE" w:rsidP="001F50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BE">
              <w:rPr>
                <w:rFonts w:ascii="Times New Roman" w:hAnsi="Times New Roman"/>
                <w:sz w:val="24"/>
                <w:szCs w:val="24"/>
              </w:rPr>
              <w:t>Pojęcia, zwroty i sentencje prawnicze w porządku krajowym (wybrane zagadnienia)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50BE" w:rsidRPr="0081724D" w:rsidRDefault="001F50BE" w:rsidP="001F50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BE">
              <w:rPr>
                <w:rFonts w:ascii="Times New Roman" w:hAnsi="Times New Roman"/>
                <w:sz w:val="24"/>
                <w:szCs w:val="24"/>
              </w:rPr>
              <w:t>Pojęcia, zwroty i sentencje prawnicze w porządku krajowym (wybrane zagadnienia)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50BE" w:rsidRPr="0081724D" w:rsidRDefault="001F50BE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Pojęcia, zwroty i sentencje prawnicze z zakresu prawa międzynarodowego publicznego.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 xml:space="preserve">Zalecana literatura </w:t>
            </w:r>
            <w:r w:rsidRPr="0081724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(podręczniki)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24D">
              <w:rPr>
                <w:rFonts w:ascii="Times New Roman" w:hAnsi="Times New Roman"/>
                <w:sz w:val="24"/>
                <w:szCs w:val="24"/>
                <w:u w:val="single"/>
              </w:rPr>
              <w:t>Literatura podstawowa:</w:t>
            </w:r>
          </w:p>
          <w:p w:rsidR="001F50BE" w:rsidRPr="0081724D" w:rsidRDefault="001F50BE" w:rsidP="001F50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 xml:space="preserve">J. Zajadło (red.), </w:t>
            </w: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Łacińska terminologia prawnicza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, Warszawa 2013.</w:t>
            </w:r>
          </w:p>
          <w:p w:rsidR="001F50BE" w:rsidRPr="0081724D" w:rsidRDefault="001F50BE" w:rsidP="001F50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 xml:space="preserve">K. Burczak, A. Dębiński, M. Jońca, </w:t>
            </w: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Łacińskie sentencje i powiedzenia prawnicze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Warszawa 2013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F50BE" w:rsidRPr="0081724D" w:rsidRDefault="00C12B5C" w:rsidP="001F50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0BE" w:rsidRP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Wołodkiewicz, </w:t>
            </w: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0BE" w:rsidRP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Kacprzak, </w:t>
            </w: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0BE" w:rsidRPr="00957681">
              <w:rPr>
                <w:rFonts w:ascii="Times New Roman" w:eastAsia="Times New Roman" w:hAnsi="Times New Roman"/>
                <w:sz w:val="24"/>
                <w:szCs w:val="24"/>
              </w:rPr>
              <w:t>Krzynówek,</w:t>
            </w:r>
            <w:r w:rsidR="001F50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F50BE"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Regulae</w:t>
            </w:r>
            <w:proofErr w:type="spellEnd"/>
            <w:r w:rsidR="001F50BE"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iuris. Łacińskie inskrypcje na kolumnach Sąd</w:t>
            </w:r>
            <w:r w:rsidR="000B60FE">
              <w:rPr>
                <w:rFonts w:ascii="Times New Roman" w:eastAsia="Times New Roman" w:hAnsi="Times New Roman"/>
                <w:i/>
                <w:sz w:val="24"/>
                <w:szCs w:val="24"/>
              </w:rPr>
              <w:t>u Najwyższego Rzeczypospolitej P</w:t>
            </w:r>
            <w:r w:rsidR="001F50BE"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olskiej</w:t>
            </w:r>
            <w:r w:rsidR="001F50BE" w:rsidRPr="009576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F50BE"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1F50BE" w:rsidRPr="0081724D">
              <w:rPr>
                <w:rFonts w:ascii="Times New Roman" w:eastAsia="Times New Roman" w:hAnsi="Times New Roman"/>
                <w:sz w:val="24"/>
                <w:szCs w:val="24"/>
              </w:rPr>
              <w:t>Warszawa 2011.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Literatura uzupełniająca: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1F50BE" w:rsidRPr="0081724D" w:rsidRDefault="001F50BE" w:rsidP="001F50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 xml:space="preserve">W. Bojarski, W. </w:t>
            </w:r>
            <w:proofErr w:type="spellStart"/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Dajczak</w:t>
            </w:r>
            <w:proofErr w:type="spellEnd"/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 xml:space="preserve">, A. Sokala, </w:t>
            </w: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Verba iuris. Reguły i kazusy prawa rzymskiego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, Toruń 2007.</w:t>
            </w:r>
          </w:p>
          <w:p w:rsidR="001F50BE" w:rsidRPr="0081724D" w:rsidRDefault="001F50BE" w:rsidP="001F50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J. Pieńkos</w:t>
            </w: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Praecepta</w:t>
            </w:r>
            <w:proofErr w:type="spellEnd"/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iuris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, Warszawa-Poznań 2010.</w:t>
            </w:r>
          </w:p>
          <w:p w:rsidR="001F50BE" w:rsidRDefault="001F50BE" w:rsidP="001F50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Łacińskie </w:t>
            </w:r>
            <w:proofErr w:type="spellStart"/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paremie</w:t>
            </w:r>
            <w:proofErr w:type="spellEnd"/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w europejskiej kulturze prawnej i orzecznictwie sądów polskich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, pod red. W. Wołodkiewicz i J. Krzynówka, Warszawa 2001.</w:t>
            </w:r>
          </w:p>
          <w:p w:rsidR="001F50BE" w:rsidRPr="0081724D" w:rsidRDefault="00C12B5C" w:rsidP="001F50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0BE" w:rsidRP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Wołodkiewicz, </w:t>
            </w: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0BE" w:rsidRP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Kacprzak, </w:t>
            </w: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F50BE" w:rsidRPr="00957681">
              <w:rPr>
                <w:rFonts w:ascii="Times New Roman" w:eastAsia="Times New Roman" w:hAnsi="Times New Roman"/>
                <w:sz w:val="24"/>
                <w:szCs w:val="24"/>
              </w:rPr>
              <w:t>Krzynówek</w:t>
            </w:r>
            <w:r w:rsidR="001F50B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F50BE" w:rsidRPr="00957681">
              <w:rPr>
                <w:rFonts w:ascii="Times New Roman" w:eastAsia="Times New Roman" w:hAnsi="Times New Roman"/>
                <w:i/>
                <w:sz w:val="24"/>
                <w:szCs w:val="24"/>
              </w:rPr>
              <w:t>Łacińskie reguły prawne w pigułce</w:t>
            </w:r>
            <w:r w:rsidR="001F50BE">
              <w:rPr>
                <w:rFonts w:ascii="Times New Roman" w:eastAsia="Times New Roman" w:hAnsi="Times New Roman"/>
                <w:sz w:val="24"/>
                <w:szCs w:val="24"/>
              </w:rPr>
              <w:t>, Warszawa 2014.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1355F5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5F5">
              <w:rPr>
                <w:rFonts w:ascii="Times New Roman" w:hAnsi="Times New Roman"/>
                <w:b/>
                <w:sz w:val="24"/>
                <w:szCs w:val="24"/>
              </w:rPr>
              <w:t>Forma zaliczenia</w:t>
            </w:r>
            <w:r w:rsidR="00C12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  <w:r w:rsidRPr="001355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60FE" w:rsidRPr="000B60FE">
              <w:rPr>
                <w:rFonts w:ascii="Times New Roman" w:hAnsi="Times New Roman"/>
                <w:sz w:val="24"/>
                <w:szCs w:val="24"/>
              </w:rPr>
              <w:t>sprawdzian pisemny</w:t>
            </w:r>
          </w:p>
        </w:tc>
      </w:tr>
      <w:tr w:rsidR="001F50BE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Język wykładowy:</w:t>
            </w:r>
          </w:p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Polski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Obciążenie pracą studenta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Forma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>aktywności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>studenta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Średnia liczba godzin na zrealizowanie aktywności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Godziny zajęć (wg planu studiów) z nauczycielem:</w:t>
            </w:r>
          </w:p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- ćwiczenia: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D1CB8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Praca własna studenta:</w:t>
            </w:r>
          </w:p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- przygotowanie do zajęć: </w:t>
            </w:r>
          </w:p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- opracowanie wyników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baz danych</w:t>
            </w:r>
            <w:r w:rsidRPr="008172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- czytanie wskazanej literatury: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BE" w:rsidRPr="0081724D" w:rsidRDefault="001D1CB8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Suma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>godzin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F50BE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Liczba</w:t>
            </w:r>
            <w:proofErr w:type="spellEnd"/>
            <w:r w:rsidRPr="0081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punktów</w:t>
            </w:r>
            <w:proofErr w:type="spellEnd"/>
            <w:r w:rsidRPr="0081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ECTS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BE" w:rsidRPr="0081724D" w:rsidRDefault="001F50BE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1F50BE" w:rsidRPr="0081724D" w:rsidRDefault="001F50BE" w:rsidP="001F50BE">
      <w:pPr>
        <w:jc w:val="both"/>
        <w:rPr>
          <w:rFonts w:ascii="Times New Roman" w:hAnsi="Times New Roman"/>
          <w:sz w:val="24"/>
          <w:szCs w:val="24"/>
        </w:rPr>
      </w:pPr>
    </w:p>
    <w:p w:rsidR="001F50BE" w:rsidRPr="0081724D" w:rsidRDefault="001F50BE" w:rsidP="001F50BE"/>
    <w:p w:rsidR="001F50BE" w:rsidRPr="0081724D" w:rsidRDefault="001F50BE" w:rsidP="001F50BE"/>
    <w:p w:rsidR="001F50BE" w:rsidRPr="0072270B" w:rsidRDefault="001F50BE" w:rsidP="001F50BE"/>
    <w:p w:rsidR="009C0D1C" w:rsidRDefault="00C12B5C"/>
    <w:sectPr w:rsidR="009C0D1C" w:rsidSect="0035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7B3"/>
    <w:multiLevelType w:val="hybridMultilevel"/>
    <w:tmpl w:val="3692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8458D"/>
    <w:multiLevelType w:val="hybridMultilevel"/>
    <w:tmpl w:val="EA3E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01FE2"/>
    <w:multiLevelType w:val="hybridMultilevel"/>
    <w:tmpl w:val="EA3E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BE"/>
    <w:rsid w:val="000B60FE"/>
    <w:rsid w:val="00162045"/>
    <w:rsid w:val="001D1CB8"/>
    <w:rsid w:val="001F50BE"/>
    <w:rsid w:val="00351199"/>
    <w:rsid w:val="008548C3"/>
    <w:rsid w:val="00B23A98"/>
    <w:rsid w:val="00C12B5C"/>
    <w:rsid w:val="00E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F93F-92B8-4C99-B88F-B1039B4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B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Dobromiła Nowicka</dc:creator>
  <cp:lastModifiedBy>Jarosław Rominkiewicz</cp:lastModifiedBy>
  <cp:revision>3</cp:revision>
  <dcterms:created xsi:type="dcterms:W3CDTF">2015-11-05T13:49:00Z</dcterms:created>
  <dcterms:modified xsi:type="dcterms:W3CDTF">2015-11-05T13:49:00Z</dcterms:modified>
</cp:coreProperties>
</file>