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CRIMINAL PROCEDURE AND COURTS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Schedule of classes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 the classes. Phases of criminal process, its participants and basic notions. Adversarial v non-adversarial legal culture.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 Simpson case, Brady v Maryland, US v Ruiz – circumstantial evidence, rules of disclosure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Zakharov v Russia, Kruslin v France – invigilation, wire-tapping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Gafgen v. Germany, Jalloh v. Germany – illegal evidence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Miranda v Arisona, Salduz v Turkey – right of access to the lawyer at an early stage of proceedings and its impact on the admissibility of the defendant’s statements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Ibrahim &amp; others v UK (topic from 5),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Riley v California – searches, including cell phone searches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Natsvlishvili &amp; Togonidze v. Georgia, Boykin v. Alabama – plea bargaining and waivers of procedural rights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Tomasz Komenda case, House v Bell – wrongful convictions and their compensation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Materials for the purpose of passing classes: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by lecturer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texts of all discussed judgments/information on the discussed cases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Academic Fraud: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Students are reminded of the rules on academic fraud. All instances of fraud will be reported for investigation and sanction. Every presented piece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must be your own work.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Please be careful while citing materials – always provide the relevant citation of all sources including those available online. However, you are welcome to use all available materials (law, case-law, books, articles, course materials etc. –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just cite them properly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Grading Guidelines: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student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a right to one unjustified absence per term. Every other unjustified absence lower the final grade by 0.5 of the grade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grade is based on an individual presentation of a chosen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judgement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/case (75%); general activity is also taken into account (25%)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33333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5427A"/>
    <w:rPr>
      <w:lang w:val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2367C"/>
    <w:rPr>
      <w:rFonts w:ascii="Lucida Grande" w:cs="Lucida Grande" w:hAnsi="Lucida Grand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2367C"/>
    <w:rPr>
      <w:rFonts w:ascii="Lucida Grande" w:cs="Lucida Grande" w:hAnsi="Lucida Grande"/>
      <w:sz w:val="18"/>
      <w:szCs w:val="18"/>
      <w:lang w:val="pl-PL"/>
    </w:rPr>
  </w:style>
  <w:style w:type="character" w:styleId="apple-converted-space" w:customStyle="1">
    <w:name w:val="apple-converted-space"/>
    <w:basedOn w:val="Domylnaczcionkaakapitu"/>
    <w:rsid w:val="008E3BA4"/>
  </w:style>
  <w:style w:type="paragraph" w:styleId="Akapitzlist">
    <w:name w:val="List Paragraph"/>
    <w:basedOn w:val="Normalny"/>
    <w:uiPriority w:val="34"/>
    <w:qFormat w:val="1"/>
    <w:rsid w:val="008E3BA4"/>
    <w:pPr>
      <w:ind w:left="720"/>
      <w:contextualSpacing w:val="1"/>
    </w:pPr>
  </w:style>
  <w:style w:type="paragraph" w:styleId="Stopka">
    <w:name w:val="footer"/>
    <w:basedOn w:val="Normalny"/>
    <w:link w:val="StopkaZnak"/>
    <w:uiPriority w:val="99"/>
    <w:unhideWhenUsed w:val="1"/>
    <w:rsid w:val="000656F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656F7"/>
    <w:rPr>
      <w:lang w:val="pl-PL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0656F7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53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53F5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53F5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53F5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53F5D"/>
    <w:rPr>
      <w:b w:val="1"/>
      <w:bCs w:val="1"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 w:val="1"/>
    <w:unhideWhenUsed w:val="1"/>
    <w:rsid w:val="0089491E"/>
    <w:pPr>
      <w:spacing w:after="100" w:afterAutospacing="1" w:before="100" w:beforeAutospacing="1"/>
    </w:pPr>
    <w:rPr>
      <w:rFonts w:eastAsia="Times New Roman"/>
      <w:color w:val="auto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 w:val="1"/>
    <w:rsid w:val="0089491E"/>
    <w:pPr>
      <w:spacing w:line="360" w:lineRule="auto"/>
      <w:jc w:val="both"/>
    </w:pPr>
    <w:rPr>
      <w:rFonts w:ascii="Arial" w:eastAsia="Times New Roman" w:hAnsi="Arial"/>
      <w:color w:val="auto"/>
      <w:sz w:val="24"/>
      <w:szCs w:val="20"/>
      <w:lang w:bidi="en-US" w:val="en-US"/>
    </w:rPr>
  </w:style>
  <w:style w:type="character" w:styleId="BezodstpwZnak" w:customStyle="1">
    <w:name w:val="Bez odstępów Znak"/>
    <w:link w:val="Bezodstpw"/>
    <w:uiPriority w:val="1"/>
    <w:rsid w:val="0089491E"/>
    <w:rPr>
      <w:rFonts w:ascii="Arial" w:eastAsia="Times New Roman" w:hAnsi="Arial"/>
      <w:color w:val="auto"/>
      <w:sz w:val="24"/>
      <w:szCs w:val="20"/>
      <w:lang w:bidi="en-US" w:val="en-US"/>
    </w:rPr>
  </w:style>
  <w:style w:type="character" w:styleId="Hipercze">
    <w:name w:val="Hyperlink"/>
    <w:rsid w:val="0089491E"/>
    <w:rPr>
      <w:color w:val="0000ff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3B56D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JziFl5GIP+QonP8JPXeBQzipg==">CgMxLjA4AHIhMWtwSno1OEVfdlFxWGhfcTlONFd6OE1fOUszTFptT2Uy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2021-02-22T17:40:00Z</dcterms:created>
  <dc:creator>Karolina Kremens</dc:creator>
</cp:coreProperties>
</file>