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11 (Apache licensed) using REFERENCE JAXB in Eclipse Adoptium Java 21.0.4 on Linux -->
    <w:p>
      <w:pPr>
        <w:pStyle w:val="TitleStyle"/>
      </w:pPr>
      <w:r>
        <w:t>Prawo autorskie i prawa pokrewne.</w:t>
      </w:r>
    </w:p>
    <w:p>
      <w:pPr>
        <w:pStyle w:val="NormalStyle"/>
      </w:pPr>
      <w:r>
        <w:t>Dz.U.2025.24 t.j. z dnia 2025.01.09</w:t>
      </w:r>
    </w:p>
    <w:p>
      <w:pPr>
        <w:pStyle w:val="NormalStyle"/>
      </w:pPr>
      <w:r>
        <w:t xml:space="preserve">Status: Akt obowiązujący </w:t>
      </w:r>
    </w:p>
    <w:p>
      <w:pPr>
        <w:pStyle w:val="NormalStyle"/>
      </w:pPr>
      <w:r>
        <w:t xml:space="preserve">Wersja od: 20 lutego 2025r. </w:t>
      </w:r>
    </w:p>
    <w:p>
      <w:pPr>
        <w:spacing w:after="0"/>
        <w:ind w:left="0"/>
        <w:jc w:val="left"/>
        <w:textAlignment w:val="auto"/>
      </w:pPr>
      <w:r>
        <w:br/>
      </w:r>
    </w:p>
    <w:p>
      <w:p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150"/>
        <w:ind w:left="0"/>
        <w:jc w:val="left"/>
        <w:textAlignment w:val="auto"/>
      </w:pPr>
      <w:r>
        <w:rPr>
          <w:rFonts w:ascii="Times New Roman"/>
          <w:b w:val="false"/>
          <w:i w:val="false"/>
          <w:color w:val="000000"/>
          <w:sz w:val="24"/>
          <w:lang w:val="pl-PL"/>
        </w:rPr>
        <w:t>24 maja 1994 r.</w:t>
      </w:r>
      <w:r>
        <w:rPr>
          <w:rFonts w:ascii="Times New Roman"/>
          <w:b w:val="false"/>
          <w:i w:val="false"/>
          <w:color w:val="000000"/>
          <w:sz w:val="24"/>
          <w:lang w:val="pl-PL"/>
        </w:rPr>
        <w:t xml:space="preserve">, </w:t>
      </w:r>
      <w:r>
        <w:rPr>
          <w:rFonts w:ascii="Times New Roman"/>
          <w:b w:val="false"/>
          <w:i w:val="false"/>
          <w:color w:val="000000"/>
          <w:sz w:val="24"/>
          <w:lang w:val="pl-PL"/>
        </w:rPr>
        <w:t>23 lutego 1994 r.</w:t>
      </w:r>
    </w:p>
    <w:p>
      <w:pPr>
        <w:spacing w:after="0"/>
        <w:ind w:left="0"/>
        <w:jc w:val="left"/>
        <w:textAlignment w:val="auto"/>
      </w:pPr>
      <w:r>
        <w:rPr>
          <w:rFonts w:ascii="Times New Roman"/>
          <w:b/>
          <w:i w:val="false"/>
          <w:color w:val="000000"/>
          <w:sz w:val="24"/>
          <w:lang w:val="pl-PL"/>
        </w:rPr>
        <w:t xml:space="preserve"> zobacz: </w:t>
      </w:r>
    </w:p>
    <w:p>
      <w:pPr>
        <w:numPr>
          <w:ilvl w:val="1"/>
          <w:numId w:val="1"/>
        </w:numPr>
        <w:spacing w:after="0"/>
        <w:ind w:left="0"/>
        <w:jc w:val="left"/>
        <w:textAlignment w:val="auto"/>
      </w:pPr>
      <w:r>
        <w:rPr>
          <w:rFonts w:ascii="Times New Roman"/>
          <w:b w:val="false"/>
          <w:i w:val="false"/>
          <w:color w:val="000000"/>
          <w:sz w:val="24"/>
          <w:lang w:val="pl-PL"/>
        </w:rPr>
        <w:t xml:space="preserve"> art. 129 </w:t>
      </w:r>
    </w:p>
    <w:p>
      <w:pPr>
        <w:spacing w:after="0"/>
        <w:ind w:left="0"/>
        <w:jc w:val="left"/>
        <w:textAlignment w:val="auto"/>
      </w:pPr>
    </w:p>
    <w:p>
      <w:pPr>
        <w:spacing w:after="0"/>
        <w:ind w:left="0"/>
        <w:jc w:val="left"/>
        <w:textAlignment w:val="auto"/>
      </w:pPr>
      <w:r>
        <w:rPr>
          <w:rFonts w:ascii="Times New Roman"/>
          <w:b w:val="false"/>
          <w:i w:val="false"/>
          <w:color w:val="000000"/>
          <w:sz w:val="24"/>
          <w:lang w:val="pl-PL"/>
        </w:rPr>
        <w:t xml:space="preserve">Art. 129. </w:t>
      </w:r>
      <w:r>
        <w:rPr>
          <w:rFonts w:ascii="Times New Roman"/>
          <w:b w:val="false"/>
          <w:i w:val="false"/>
          <w:color w:val="000000"/>
          <w:sz w:val="24"/>
          <w:lang w:val="pl-PL"/>
        </w:rPr>
        <w:t xml:space="preserve"> [Wejście w życie ustawy]</w:t>
      </w:r>
    </w:p>
    <w:p>
      <w:pPr>
        <w:spacing w:before="25" w:after="0"/>
        <w:ind w:left="0"/>
        <w:jc w:val="left"/>
        <w:textAlignment w:val="auto"/>
      </w:pPr>
      <w:r>
        <w:rPr>
          <w:rFonts w:ascii="Times New Roman"/>
          <w:b w:val="false"/>
          <w:i w:val="false"/>
          <w:color w:val="000000"/>
          <w:sz w:val="24"/>
          <w:lang w:val="pl-PL"/>
        </w:rPr>
        <w:t>Ustawa wchodzi w życie po upływie 3 miesięcy od dnia ogłoszenia, z wyjątkiem przepisu art. 124 ust. 3, który wchodzi w życie z dniem ogłoszenia.</w:t>
      </w:r>
    </w:p>
    <w:p>
      <w:pPr>
        <w:numPr>
          <w:ilvl w:val="0"/>
          <w:numId w:val="1"/>
        </w:numPr>
        <w:spacing w:after="0"/>
        <w:ind w:left="0"/>
        <w:jc w:val="left"/>
        <w:textAlignment w:val="auto"/>
      </w:pPr>
    </w:p>
    <w:p>
      <w:pPr>
        <w:spacing w:after="0"/>
        <w:ind w:left="0"/>
        <w:jc w:val="left"/>
        <w:textAlignment w:val="auto"/>
      </w:pPr>
      <w:r>
        <w:br/>
      </w:r>
    </w:p>
    <w:p>
      <w:pPr>
        <w:spacing w:before="60"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i w:val="false"/>
          <w:color w:val="000000"/>
          <w:sz w:val="24"/>
          <w:lang w:val="pl-PL"/>
        </w:rPr>
        <w:t>z dnia 4 lutego 1994 r.</w:t>
      </w:r>
    </w:p>
    <w:p>
      <w:pPr>
        <w:spacing w:before="80" w:after="0"/>
        <w:ind w:left="0"/>
        <w:jc w:val="center"/>
        <w:textAlignment w:val="auto"/>
      </w:pPr>
      <w:r>
        <w:rPr>
          <w:rFonts w:ascii="Times New Roman"/>
          <w:b/>
          <w:i w:val="false"/>
          <w:color w:val="000000"/>
          <w:sz w:val="24"/>
          <w:lang w:val="pl-PL"/>
        </w:rPr>
        <w:t xml:space="preserve">o prawie autorskim i prawach pokrewnych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Przedmiot prawa autorskiego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[Utwór]</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Przedmiotem prawa autorskiego jest każdy przejaw działalności twórczej o indywidualnym charakterze, ustalony w jakiejkolwiek postaci, niezależnie od wartości, przeznaczenia i sposobu wyrażenia (utwór).</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szczególności przedmiotem prawa autorskiego są utwory: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wyrażone słowem, symbolami matematycznymi, znakami graficznymi (literackie, publicystyczne, naukowe, kartograficzne oraz programy komputerowe);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plastyczne;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fotograficzne;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lutnicze;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wzornictwa przemysłowego;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architektoniczne, architektoniczno-urbanistyczne i urbanistyczne;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muzyczne i słowno-muzyczne;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sceniczne, sceniczno-muzyczne, choreograficzne i pantomimiczne;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audiowizualne (w tym filmowe).</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Ochroną objęty może być wyłącznie sposób wyrażenia; nie są objęte ochroną odkrycia, idee, procedury, metody i zasady działania oraz koncepcje matematyczne.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Utwór jest przedmiotem prawa autorskiego od chwili ustalenia, chociażby miał postać nieukończoną.</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Ochrona przysługuje twórcy niezależnie od spełnienia jakichkolwiek formalności.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[Autorskie prawa zależne]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Opracowanie cudzego utworu, w szczególności tłumaczenie, przeróbka, adaptacja, jest przedmiotem prawa autorskiego bez uszczerbku dla prawa do utworu pierwotnego.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Rozporządzanie i korzystanie z opracowania zależy od zezwolenia twórcy utworu pierwotnego (prawo zależne), chyba że autorskie prawa majątkowe do utworu pierwotnego wygasły. W przypadku baz danych spełniających cechy utworu zezwolenie twórcy jest konieczne także na sporządzenie opracowania.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Twórca utworu pierwotnego może cofnąć zezwolenie, jeżeli w ciągu pięciu lat od jego udzielenia opracowanie nie zostało rozpowszechnione. Wypłacone twórcy wynagrodzenie nie podlega zwrotowi.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Za opracowanie nie uważa się utworu, który powstał w wyniku inspiracji cudzym utworem.</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Na egzemplarzach opracowania należy wymienić twórcę i tytuł utworu pierwotnego.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[Zbiory utworów]</w:t>
      </w:r>
    </w:p>
    <w:p>
      <w:pPr>
        <w:spacing w:after="0"/>
        <w:ind w:left="0"/>
        <w:jc w:val="left"/>
        <w:textAlignment w:val="auto"/>
      </w:pPr>
      <w:r>
        <w:rPr>
          <w:rFonts w:ascii="Times New Roman"/>
          <w:b w:val="false"/>
          <w:i w:val="false"/>
          <w:color w:val="000000"/>
          <w:sz w:val="24"/>
          <w:lang w:val="pl-PL"/>
        </w:rPr>
        <w:t>Zbiory, antologie, wybory, bazy danych spełniające cechy utworu są przedmiotem prawa autorskiego, nawet jeżeli zawierają niechronione materiały, o ile przyjęty w nich dobór, układ lub zestawienie ma twórczy charakter, bez uszczerbku dla praw do wykorzystanych utworów.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[Wytwory wyłączone spod ochrony prawnoautorskiej]</w:t>
      </w:r>
    </w:p>
    <w:p>
      <w:pPr>
        <w:spacing w:after="0"/>
        <w:ind w:left="0"/>
        <w:jc w:val="left"/>
        <w:textAlignment w:val="auto"/>
      </w:pPr>
      <w:r>
        <w:rPr>
          <w:rFonts w:ascii="Times New Roman"/>
          <w:b w:val="false"/>
          <w:i w:val="false"/>
          <w:color w:val="000000"/>
          <w:sz w:val="24"/>
          <w:lang w:val="pl-PL"/>
        </w:rPr>
        <w:t>Nie stanowią przedmiotu prawa autorskiego: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akty normatywne lub ich urzędowe projekty;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urzędowe dokumenty, materiały, znaki i symbole;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opublikowane opisy patentowe lub ochronne;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proste informacje prasowe.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[Przesłanki zastosowania prawa polskiego]</w:t>
      </w:r>
    </w:p>
    <w:p>
      <w:pPr>
        <w:spacing w:after="0"/>
        <w:ind w:left="0"/>
        <w:jc w:val="left"/>
        <w:textAlignment w:val="auto"/>
      </w:pPr>
      <w:r>
        <w:rPr>
          <w:rFonts w:ascii="Times New Roman"/>
          <w:b w:val="false"/>
          <w:i w:val="false"/>
          <w:color w:val="000000"/>
          <w:sz w:val="24"/>
          <w:lang w:val="pl-PL"/>
        </w:rPr>
        <w:t>Przepisy ustawy stosuje się do utworów: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twórca lub współtwórca jest obywatelem polskim lub</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których twórca jest obywatelem państwa członkowskiego Unii Europejskiej lub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które zostały opublikowane po raz pierwszy na terytorium Rzeczypospolitej Polskiej albo równocześnie na tym terytorium i za granicą,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które zostały opublikowane po raz pierwszy w języku polskim,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które są chronione na podstawie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w zakresie, w jakim ich ochrona wynika z tych umów.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[Definicje]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rozumieniu ustawy: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utworem opublikowanym jest utwór, który za zezwoleniem twórcy został zwielokrotniony i którego egzemplarze zostały udostępnione publicznie;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opublikowaniem równoczesnym utworu jest opublikowanie utworu na terytorium Rzeczypospolitej Polskiej i za granicą w okresie trzydziestu dni od jego pierwszej publikacji;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utworem rozpowszechnionym jest utwór, który za zezwoleniem twórcy został w jakikolwiek sposób udostępniony publicznie;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nadawaniem utworu jest jego rozpowszechnianie drogą emisji radiowej lub telewizyjnej prowadzonej w sposób bezprzewodowy (naziemny lub satelitarny) lub w sposób przewodowy, w tym w procesie technicznym wprowadzenia bezpośredniego;</w:t>
      </w:r>
    </w:p>
    <w:p>
      <w:pPr>
        <w:spacing w:before="26" w:after="0"/>
        <w:ind w:left="373"/>
        <w:jc w:val="left"/>
        <w:textAlignment w:val="auto"/>
      </w:pPr>
      <w:r>
        <w:rPr>
          <w:rFonts w:ascii="Times New Roman"/>
          <w:b w:val="false"/>
          <w:i w:val="false"/>
          <w:color w:val="000000"/>
          <w:sz w:val="24"/>
          <w:lang w:val="pl-PL"/>
        </w:rPr>
        <w:t>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wprowadzeniem bezpośrednim jest proces techniczny, za pomocą którego organizacja radiowa lub telewizyjna przesyła swój sygnał zawierający program innemu podmiotowi w taki sposób, że program nie jest publicznie dostępny w trakcie tego przesyłu, w celu przejęcia programu przez ten podmiot w całości i bez zmian oraz równoczesnego i integralnego przekazania go do powszechnego odbioru;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reemitowaniem utworu jest jego rozpowszechnianie przez inny podmiot niż pierwotnie nadający lub podmiot, pod którego kontrolą i na którego odpowiedzialność takie pierwotne nadawanie jest prowadzone, drogą przejmowania w całości i bez zmian programu organizacji radiowej lub telewizyjnej oraz równoczesnego i integralnego przekazywania tego programu do powszechnego odbioru, niezależnie od sposobu, w jaki reemitent otrzymuje sygnał umożliwiający mu reemitowanie, w tym programu nadawanego w procesie technicznym wprowadzenia bezpośredniego;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wprowadzeniem utworu do obrotu jest publiczne udostępnienie jego oryginału albo egzemplarzy drogą przeniesienia ich własności dokonanego przez uprawnionego lub za jego zgodą;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najmem egzemplarzy utworu jest ich przekazanie do ograniczonego czasowo korzystania w celu bezpośredniego lub pośredniego uzyskania korzyści majątkowej;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użyczeniem egzemplarzy utworu jest ich przekazanie do ograniczonego czasowo korzystania, niemające na celu bezpośredniego lub pośredniego uzyskania korzyści majątkowej;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odtworzeniem utworu jest jego publiczne udostępnienie przy pomocy nośników dźwięku, obrazu lub dźwięku i obrazu, na których utwór został zapisany, albo urządzeń służących do odbioru programu radiowego lub telewizyjnego, w którym utwór jest nadawany, albo urządzeń umożliwiających korzystanie z utworu publicznie udostępnionego w taki sposób, aby każdy mógł mieć do niego dostęp w miejscu i czasie przez siebie wybranym;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technicznymi zabezpieczeniami są wszelkie technologie, urządzenia lub ich elementy, których przeznaczeniem jest zapobieganie działaniom lub ograniczenie działań umożliwiających korzystanie z utworów lub artystycznych wykonań z naruszeniem prawa;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skutecznymi technicznymi zabezpieczeniami są techniczne zabezpieczenia umożliwiające podmiotom uprawnionym kontrolę nad korzystaniem z chronionego utworu lub artystycznego wykonania poprzez zastosowanie kodu dostępu lub mechanizmu zabezpieczenia, w szczególności szyfrowania, zakłócania lub każdej innej transformacji utworu lub artystycznego wykonania lub mechanizmu kontroli zwielokrotniania, które spełniają cel ochronny;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informacjami na temat zarządzania prawami są informacje identyfikujące utwór, twórcę, podmiot praw autorskich lub informacje o warunkach eksploatacji utworu, o ile zostały one dołączone do egzemplarza utworu lub są przekazywane w związku z jego rozpowszechnianiem, w tym kody identyfikacyjne;</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instytucją oświatową są jednostki organizacyjne, o których mowa w </w:t>
      </w:r>
      <w:r>
        <w:rPr>
          <w:rFonts w:ascii="Times New Roman"/>
          <w:b w:val="false"/>
          <w:i w:val="false"/>
          <w:color w:val="1b1b1b"/>
          <w:sz w:val="24"/>
          <w:lang w:val="pl-PL"/>
        </w:rPr>
        <w:t>art. 2</w:t>
      </w:r>
      <w:r>
        <w:rPr>
          <w:rFonts w:ascii="Times New Roman"/>
          <w:b w:val="false"/>
          <w:i w:val="false"/>
          <w:color w:val="000000"/>
          <w:sz w:val="24"/>
          <w:lang w:val="pl-PL"/>
        </w:rPr>
        <w:t xml:space="preserve"> ustawy z dnia 14 grudnia 2016 r. - Prawo oświatowe (Dz. U. z 2024 r. poz. 737, 854, 1562 i 1635), szkoły polskie, o których mowa w </w:t>
      </w:r>
      <w:r>
        <w:rPr>
          <w:rFonts w:ascii="Times New Roman"/>
          <w:b w:val="false"/>
          <w:i w:val="false"/>
          <w:color w:val="1b1b1b"/>
          <w:sz w:val="24"/>
          <w:lang w:val="pl-PL"/>
        </w:rPr>
        <w:t>art. 4 pkt 29d</w:t>
      </w:r>
      <w:r>
        <w:rPr>
          <w:rFonts w:ascii="Times New Roman"/>
          <w:b w:val="false"/>
          <w:i w:val="false"/>
          <w:color w:val="000000"/>
          <w:sz w:val="24"/>
          <w:lang w:val="pl-PL"/>
        </w:rPr>
        <w:t xml:space="preserve"> tej ustawy, oraz szkoły podoficerskie, ośrodki szkolenia lub centra szkolenia, o których mowa w </w:t>
      </w:r>
      <w:r>
        <w:rPr>
          <w:rFonts w:ascii="Times New Roman"/>
          <w:b w:val="false"/>
          <w:i w:val="false"/>
          <w:color w:val="1b1b1b"/>
          <w:sz w:val="24"/>
          <w:lang w:val="pl-PL"/>
        </w:rPr>
        <w:t>art. 91 ust. 1 pkt 1a-3</w:t>
      </w:r>
      <w:r>
        <w:rPr>
          <w:rFonts w:ascii="Times New Roman"/>
          <w:b w:val="false"/>
          <w:i w:val="false"/>
          <w:color w:val="000000"/>
          <w:sz w:val="24"/>
          <w:lang w:val="pl-PL"/>
        </w:rPr>
        <w:t xml:space="preserve"> i </w:t>
      </w:r>
      <w:r>
        <w:rPr>
          <w:rFonts w:ascii="Times New Roman"/>
          <w:b w:val="false"/>
          <w:i w:val="false"/>
          <w:color w:val="1b1b1b"/>
          <w:sz w:val="24"/>
          <w:lang w:val="pl-PL"/>
        </w:rPr>
        <w:t>ust. 2</w:t>
      </w:r>
      <w:r>
        <w:rPr>
          <w:rFonts w:ascii="Times New Roman"/>
          <w:b w:val="false"/>
          <w:i w:val="false"/>
          <w:color w:val="000000"/>
          <w:sz w:val="24"/>
          <w:lang w:val="pl-PL"/>
        </w:rPr>
        <w:t xml:space="preserve"> ustawy z dnia 11 marca 2022 r. o obronie Ojczyzny (Dz. U. z 2024 r. poz. 248, 834, 1089, 1222, 1248 i 1585), a także Centralna Komisja Egzaminacyjna, o której mowa w </w:t>
      </w:r>
      <w:r>
        <w:rPr>
          <w:rFonts w:ascii="Times New Roman"/>
          <w:b w:val="false"/>
          <w:i w:val="false"/>
          <w:color w:val="1b1b1b"/>
          <w:sz w:val="24"/>
          <w:lang w:val="pl-PL"/>
        </w:rPr>
        <w:t>art. 9a ust. 1</w:t>
      </w:r>
      <w:r>
        <w:rPr>
          <w:rFonts w:ascii="Times New Roman"/>
          <w:b w:val="false"/>
          <w:i w:val="false"/>
          <w:color w:val="000000"/>
          <w:sz w:val="24"/>
          <w:lang w:val="pl-PL"/>
        </w:rPr>
        <w:t xml:space="preserve"> ustawy z dnia 7 września 1991 r. o systemie oświaty (Dz. U. z 2024 r. poz. 750, 854 i 1473), oraz okręgowe komisje egzaminacyjne, o których mowa w </w:t>
      </w:r>
      <w:r>
        <w:rPr>
          <w:rFonts w:ascii="Times New Roman"/>
          <w:b w:val="false"/>
          <w:i w:val="false"/>
          <w:color w:val="1b1b1b"/>
          <w:sz w:val="24"/>
          <w:lang w:val="pl-PL"/>
        </w:rPr>
        <w:t>art. 9c ust. 1</w:t>
      </w:r>
      <w:r>
        <w:rPr>
          <w:rFonts w:ascii="Times New Roman"/>
          <w:b w:val="false"/>
          <w:i w:val="false"/>
          <w:color w:val="000000"/>
          <w:sz w:val="24"/>
          <w:lang w:val="pl-PL"/>
        </w:rPr>
        <w:t xml:space="preserve"> tej ustawy;</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 xml:space="preserve">organizacją zbiorowego zarządzania jest organizacja zbiorowego zarządzania, w rozumieniu </w:t>
      </w:r>
      <w:r>
        <w:rPr>
          <w:rFonts w:ascii="Times New Roman"/>
          <w:b w:val="false"/>
          <w:i w:val="false"/>
          <w:color w:val="1b1b1b"/>
          <w:sz w:val="24"/>
          <w:lang w:val="pl-PL"/>
        </w:rPr>
        <w:t>art. 3 pkt 2</w:t>
      </w:r>
      <w:r>
        <w:rPr>
          <w:rFonts w:ascii="Times New Roman"/>
          <w:b w:val="false"/>
          <w:i w:val="false"/>
          <w:color w:val="000000"/>
          <w:sz w:val="24"/>
          <w:lang w:val="pl-PL"/>
        </w:rPr>
        <w:t xml:space="preserve"> ustawy z dnia 15 czerwca 2018 r. o zbiorowym zarządzaniu prawami autorskimi i prawami pokrewnymi (Dz. U. z 2024 r. poz. 1665), zwanej dalej "ustawą o zbiorowym zarządzaniu prawami autorskimi i prawami pokrewnymi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umową o zbiorowe zarządzanie jest umowa, o której mowa w </w:t>
      </w:r>
      <w:r>
        <w:rPr>
          <w:rFonts w:ascii="Times New Roman"/>
          <w:b w:val="false"/>
          <w:i w:val="false"/>
          <w:color w:val="1b1b1b"/>
          <w:sz w:val="24"/>
          <w:lang w:val="pl-PL"/>
        </w:rPr>
        <w:t>art. 29</w:t>
      </w:r>
      <w:r>
        <w:rPr>
          <w:rFonts w:ascii="Times New Roman"/>
          <w:b w:val="false"/>
          <w:i w:val="false"/>
          <w:color w:val="000000"/>
          <w:sz w:val="24"/>
          <w:lang w:val="pl-PL"/>
        </w:rPr>
        <w:t xml:space="preserve"> ustawy o zbiorowym zarządzaniu prawami autorskimi i prawami pokrewnymi;</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 xml:space="preserve">umową o reprezentacji jest umowa w rozumieniu </w:t>
      </w:r>
      <w:r>
        <w:rPr>
          <w:rFonts w:ascii="Times New Roman"/>
          <w:b w:val="false"/>
          <w:i w:val="false"/>
          <w:color w:val="1b1b1b"/>
          <w:sz w:val="24"/>
          <w:lang w:val="pl-PL"/>
        </w:rPr>
        <w:t>art. 3 pkt 9</w:t>
      </w:r>
      <w:r>
        <w:rPr>
          <w:rFonts w:ascii="Times New Roman"/>
          <w:b w:val="false"/>
          <w:i w:val="false"/>
          <w:color w:val="000000"/>
          <w:sz w:val="24"/>
          <w:lang w:val="pl-PL"/>
        </w:rPr>
        <w:t xml:space="preserve"> ustawy o zbiorowym zarządzaniu prawami autorskimi i prawami pokrewnymi;</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właściwą organizacją zbiorowego zarządzania prawami autorskimi lub prawami pokrewnymi jest organizacja, która zbiorowo zarządza prawami uprawnionego na podstawie umowy o zbiorowe zarządzanie lub umowy o reprezentacji, a gdy uprawniony nie zawarł umowy z żadną organizacją - organizacja reprezentatywna dla danego rodzaju utworów lub przedmiotów praw pokrewnych i kategorii uprawnionych na danym polu eksploatacji w rozumieniu ustawy o zbiorowym zarządzaniu prawami autorskimi i prawami pokrewnymi;</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beneficjentem jest, niezależnie od jakichkolwiek innych dysfunkcji, osoba: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niewidoma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dysfunkcją narządu wzroku niepoddającą się korekcji w takim stopniu, aby sprawność wzroku tej osoby stała się zasadniczo równoważna ze sprawnością wzroku osoby bez takiej dysfunkcji, i która w związku z tym nie jest w stanie czytać utworów wyrażonych słowem pisanym w zasadniczo takim samym stopniu, jak osoba bez takiej dysfunkcji,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 ograniczoną zdolnością postrzegania lub czytania, która w związku z tym nie jest w stanie czytać utworów wyrażonych słowem pisanym w zasadniczo takim samym stopniu, jak osoba bez takiej dysfunkcji,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która ze względu na inną dysfunkcję fizyczną nie jest w stanie trzymać książki lub posługiwać się nią lub też skupić wzroku lub poruszać oczami w stopniu umożliwiającym normalne czytanie;</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upoważnionym podmiotem jest jednostka sektora finansów publicznych, instytucja oświatowa, uczelnia lub niedziałająca w celu osiągnięcia zysku organizacja prowadząca działalność pożytku publicznego, która w ramach swoich statutowych zadań prowadzi działania na rzecz beneficjentów w zakresie edukacji, szkoleń, czytania adaptacyjnego lub dostępu do informacji;</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kopią utworu w dostępnym formacie jest kopia: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powstała w wyniku działania niezbędnego w celu zapewnienia beneficjentowi równie skutecznego i wygodnego dostępu do utworu jak ten, z którego korzysta osoba bez dysfunkcji, o których mowa w pkt 18,</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sporządzona z kopii, o której mowa w lit. a;</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instytucją dziedzictwa kulturowego jest biblioteka, muzeum, archiwum oraz instytucja kultury, której statutowym zadaniem jest gromadzenie, ochrona i upowszechnianie zbiorów dziedzictwa filmowego lub fonograficznego;</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eksploracją tekstów i danych jest ich analiza wyłącznie przy zastosowaniu zautomatyzowanej techniki służącej do analizowania tekstów i danych w postaci cyfrowej w celu wygenerowania określonych informacji, obejmujących w szczególności wzorce, tendencje i korelacje;</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 xml:space="preserve">usługodawcą jest usługodawca w rozumieniu </w:t>
      </w:r>
      <w:r>
        <w:rPr>
          <w:rFonts w:ascii="Times New Roman"/>
          <w:b w:val="false"/>
          <w:i w:val="false"/>
          <w:color w:val="1b1b1b"/>
          <w:sz w:val="24"/>
          <w:lang w:val="pl-PL"/>
        </w:rPr>
        <w:t>art. 2 pkt 6</w:t>
      </w:r>
      <w:r>
        <w:rPr>
          <w:rFonts w:ascii="Times New Roman"/>
          <w:b w:val="false"/>
          <w:i w:val="false"/>
          <w:color w:val="000000"/>
          <w:sz w:val="24"/>
          <w:lang w:val="pl-PL"/>
        </w:rPr>
        <w:t xml:space="preserve"> ustawy z dnia 18 lipca 2002 r. o świadczeniu usług drogą elektroniczną (Dz. U. z 2024 r. poz. 1513);</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 xml:space="preserve">usługobiorcą jest usługobiorca w rozumieniu </w:t>
      </w:r>
      <w:r>
        <w:rPr>
          <w:rFonts w:ascii="Times New Roman"/>
          <w:b w:val="false"/>
          <w:i w:val="false"/>
          <w:color w:val="1b1b1b"/>
          <w:sz w:val="24"/>
          <w:lang w:val="pl-PL"/>
        </w:rPr>
        <w:t>art. 2 pkt 7</w:t>
      </w:r>
      <w:r>
        <w:rPr>
          <w:rFonts w:ascii="Times New Roman"/>
          <w:b w:val="false"/>
          <w:i w:val="false"/>
          <w:color w:val="000000"/>
          <w:sz w:val="24"/>
          <w:lang w:val="pl-PL"/>
        </w:rPr>
        <w:t xml:space="preserve"> ustawy z dnia 18 lipca 2002 r. o świadczeniu usług drogą elektroniczną;</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dostawcą usług udostępniania treści online jest usługodawca, którego głównym przedmiotem działalności jest przechowywanie i udzielanie publicznego dostępu do znacznej liczby utworów lub przedmiotów praw pokrewnych zamieszczanych przez usługobiorców, które to utwory lub przedmioty praw pokrewnych są przez niego organizowane i promowane w celach zarobkowych; za takich dostawców nie uznaje się w szczególności dostawców takich usług, jak niedziałające w celach zarobkowych encyklopedie internetowe, repozytoria naukowe i edukacyjne, platformy tworzenia otwartego oprogramowania i platformy wymiany otwartego oprogramowania, dostawców usług komunikacji elektronicznej, internetowych platform handlowych oraz usług w chmurze dla przedsiębiorstw i usług w chmurze obliczeniowej, które umożliwiają usługobiorcom zamieszczanie treści na własny użytek;</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 xml:space="preserve">dodatkową usługą online jest usługa dostarczana w systemie teleinformatycznym w rozumieniu </w:t>
      </w:r>
      <w:r>
        <w:rPr>
          <w:rFonts w:ascii="Times New Roman"/>
          <w:b w:val="false"/>
          <w:i w:val="false"/>
          <w:color w:val="1b1b1b"/>
          <w:sz w:val="24"/>
          <w:lang w:val="pl-PL"/>
        </w:rPr>
        <w:t>art. 2 pkt 3</w:t>
      </w:r>
      <w:r>
        <w:rPr>
          <w:rFonts w:ascii="Times New Roman"/>
          <w:b w:val="false"/>
          <w:i w:val="false"/>
          <w:color w:val="000000"/>
          <w:sz w:val="24"/>
          <w:lang w:val="pl-PL"/>
        </w:rPr>
        <w:t xml:space="preserve"> ustawy z dnia 18 lipca 2002 r. o świadczeniu usług drogą elektroniczną, polegająca na przekazywaniu do powszechnego odbioru przez organizację radiową lub telewizyjną lub pod jej kontrolą i na jej odpowiedzialność, audycji telewizyjnych lub radiowych równocześnie z ich nadawaniem lub w określonym czasie po ich nadaniu przez tę organizację oraz na przekazywaniu do powszechnego odbioru wszelkich materiałów dodatkowych w stosunku do takiego nadania, które wzbogacają lub w inny sposób poszerzają nadawane audycje, w szczególności przez zapowiedzi, uzupełnianie lub ocenę treści danej audycji;</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licencją jest umowa o korzystanie z utworu.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Ilekroć w ustawie jest mowa o równowartości danej kwoty wyrażonej w euro, należy przez to rozumieć jej równowartość wyrażoną w walucie polskiej, ustaloną przy zastosowaniu średniego kursu euro, lub jej równowartość wyrażoną w innej walucie, ustaloną przy zastosowaniu średniego kursu euro oraz średniego kursu tej waluty ogłoszonego przez Narodowy Bank Polski w dniu poprzedzającym dokonanie czynności.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[Rozpowszechnianie utworu drogą satelitarną]</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Rozpowszechnianiem utworu na terytorium Rzeczypospolitej Polskiej, drogą emisji radiowej lub telewizyjnej, prowadzonej w sposób satelitarny jest jego rozpowszechnianie poprzez wprowadzenie przez organizację radiową lub telewizyjną i na jej odpowiedzialność, na terytorium Rzeczypospolitej Polskiej, do drogi przekazu prowadzącej do satelity i z powrotem na Ziemię.</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Jeżeli rozpowszechnianie utworu drogą emisji radiowej lub telewizyjnej prowadzonej w sposób satelitarny ma miejsce w państwie niebędącym członkiem Unii Europejskiej, które nie zapewnia poziomu ochrony określonego w </w:t>
      </w:r>
      <w:r>
        <w:rPr>
          <w:rFonts w:ascii="Times New Roman"/>
          <w:b w:val="false"/>
          <w:i w:val="false"/>
          <w:color w:val="1b1b1b"/>
          <w:sz w:val="24"/>
          <w:lang w:val="pl-PL"/>
        </w:rPr>
        <w:t>rozdziale II</w:t>
      </w:r>
      <w:r>
        <w:rPr>
          <w:rFonts w:ascii="Times New Roman"/>
          <w:b w:val="false"/>
          <w:i w:val="false"/>
          <w:color w:val="000000"/>
          <w:sz w:val="24"/>
          <w:lang w:val="pl-PL"/>
        </w:rPr>
        <w:t xml:space="preserve"> dyrektywy Rady nr 93/83/EWG z dnia 27 września 1993 r. w sprawie koordynacji niektórych zasad dotyczących prawa autorskiego oraz praw pokrewnych stosowanych w odniesieniu do przekazu satelitarnego oraz retransmisji drogą kablową (Dz. Urz. WE L 248 z 06.10.1993, str. 15; Dz. Urz. UE Polskie wydanie specjalne, rozdz. 17, t. 1, str. 134) oraz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sygnał przekazujący utwór jest przesyłany do satelity za pośrednictwem ziemskiej stacji nadawczej znajdującej się na terytorium Rzeczypospolitej Polskiej, uważa się, że utwór został rozpowszechniony na terytorium Rzeczypospolitej Polskiej przez operatora tej stacji;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sygnał przekazujący utwór jest przesyłany do satelity za pośrednictwem ziemskiej stacji nadawczej znajdującej się na terytorium państwa niebędącego członkiem Unii Europejskiej, a rozpowszechnianie utworu odbywa się na zlecenie organizacji radiowej lub telewizyjnej mającej siedzibę w jednym z państw członkowskich Unii Europejskiej oraz główne przedsiębiorstwo na terytorium Rzeczypospolitej Polskiej, uważa się, że utwór został rozpowszechniony na terytorium Rzeczypospolitej Polskiej przez tę organizację.</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gdy sygnał przekazujący utwór jest kodowany w sposób uniemożliwiający jego powszechny i nieograniczony odbiór, jest to rozpowszechnianie, w rozumieniu ust. 1, pod warunkiem równoczesnego udostępnienia przez organizację radiową lub telewizyjną, lub za jej zgodą, środków do odbioru tego sygnału.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Satelitą jest sztuczny satelita Ziemi działający w pasmach częstotliwości, które na mocy przepisów ustawy z dnia 12 lipca 2024 r. - Prawo komunikacji elektronicznej (Dz. U. poz. 1221) są przeznaczone dla celów emisji sygnałów przeznaczonych do publicznego odbioru lub dla zamkniętej komunikacji pomiędzy dwoma punktami, przy czym odbiór sygnałów w obu tych przypadkach musi odbywać się w porównywalnych warunkach.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[Rozpowszechnianie utworów w ramach świadczenia dodatkowej usługi online]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Rozpowszechnianie przez organizację radiową lub telewizyjną w sposób przewodowy lub w sposób bezprzewodowy utworów: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zawartych w audycjach radiowych,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zawartych w audycjach telewizyjnych o charakterze informacyjnym, publicystycznym lub będących jej własnymi produkcjami w całości przez nią finansowanymi,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stanowiących materiały dodatkowe w stosunku do audycji, o których mowa w pkt 1 i 2</w:t>
      </w:r>
    </w:p>
    <w:p>
      <w:pPr>
        <w:spacing w:before="25" w:after="0"/>
        <w:ind w:left="0"/>
        <w:jc w:val="both"/>
        <w:textAlignment w:val="auto"/>
      </w:pPr>
      <w:r>
        <w:rPr>
          <w:rFonts w:ascii="Times New Roman"/>
          <w:b w:val="false"/>
          <w:i w:val="false"/>
          <w:color w:val="000000"/>
          <w:sz w:val="24"/>
          <w:lang w:val="pl-PL"/>
        </w:rPr>
        <w:t xml:space="preserve">- w ramach świadczenia dodatkowej usługi online, jak również zwielokrotnianie tych utworów, niezbędne w celu świadczenia dodatkowej usługi online, umożliwienia dostępu do niej lub korzystania z niej w odniesieniu do audycji, o których mowa w pkt 1 i 2, i materiałów dodatkowych, o których mowa w pkt 3, uznaje się, do celów wykonywania praw autorskich dotyczących tych czynności, za mające miejsce wyłącznie w państwie członkowskim Unii Europejskiej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 którym organizacja radiowa lub telewizyjna posiada swoje główne przedsiębiorstwo.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Przepisu ust. 1 nie stosuje się do nadawania audycji telewizyjnych z wydarzeń sportowych oraz zawartych w tych nadaniach utworów.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[Ustalenie wysokości wynagrodzenia za rozpowszechnianie utworów drogą satelitarną lub w ramach świadczenia dodatkowej usługi online]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Strony, ustalając wysokość wynagrodzenia za korzystanie z praw, do których mają zastosowanie przepisy art. 6</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ust. 1 i 2 oraz art. 6</w:t>
      </w:r>
      <w:r>
        <w:rPr>
          <w:rFonts w:ascii="Times New Roman"/>
          <w:b w:val="false"/>
          <w:i w:val="false"/>
          <w:color w:val="000000"/>
          <w:sz w:val="24"/>
          <w:vertAlign w:val="superscript"/>
          <w:lang w:val="pl-PL"/>
        </w:rPr>
        <w:t xml:space="preserve">2 </w:t>
      </w:r>
      <w:r>
        <w:rPr>
          <w:rFonts w:ascii="Times New Roman"/>
          <w:b w:val="false"/>
          <w:i w:val="false"/>
          <w:color w:val="000000"/>
          <w:sz w:val="24"/>
          <w:lang w:val="pl-PL"/>
        </w:rPr>
        <w:t>ust. 1, uwzględniają wszystkie aspekty nadania lub świadczenia dodatkowej usługi online, takie jak liczba lub rodzaj odbiorców oraz dostępne wersje językowe i cechy nadania lub usługi, w tym czas dostępności online programów udostępnianych w ramach tej usługi. Nie wyklucza to możliwości ustalenia wysokości wynagrodzenia na podstawie przychodów organizacji radiowej lub telewizyjnej.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Przepisy art. 6</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ust. 1 i 2 oraz art. 6</w:t>
      </w:r>
      <w:r>
        <w:rPr>
          <w:rFonts w:ascii="Times New Roman"/>
          <w:b w:val="false"/>
          <w:i w:val="false"/>
          <w:color w:val="000000"/>
          <w:sz w:val="24"/>
          <w:vertAlign w:val="superscript"/>
          <w:lang w:val="pl-PL"/>
        </w:rPr>
        <w:t xml:space="preserve">2 </w:t>
      </w:r>
      <w:r>
        <w:rPr>
          <w:rFonts w:ascii="Times New Roman"/>
          <w:b w:val="false"/>
          <w:i w:val="false"/>
          <w:color w:val="000000"/>
          <w:sz w:val="24"/>
          <w:lang w:val="pl-PL"/>
        </w:rPr>
        <w:t>ust. 1 nie ograniczają uprawnionym oraz organizacjom radiowym i telewizyjnym możliwości uzgodnienia zakresu, miejsca i czasu korzystania z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[Zasada traktowania krajowego]</w:t>
      </w:r>
    </w:p>
    <w:p>
      <w:pPr>
        <w:spacing w:after="0"/>
        <w:ind w:left="0"/>
        <w:jc w:val="left"/>
        <w:textAlignment w:val="auto"/>
      </w:pPr>
      <w:r>
        <w:rPr>
          <w:rFonts w:ascii="Times New Roman"/>
          <w:b w:val="false"/>
          <w:i w:val="false"/>
          <w:color w:val="000000"/>
          <w:sz w:val="24"/>
          <w:lang w:val="pl-PL"/>
        </w:rPr>
        <w:t>Jeżeli umowy międzynarodowe, których Rzeczpospolita Polska jest stroną, przewidują dalej idącą ochronę, niż to wynika z ustawy, do nieopublikowanych utworów obywateli polskich albo do utworów opublikowanych po raz pierwszy na terytorium Rzeczypospolitej Polskiej lub równocześnie na terytorium Rzeczypospolitej Polskiej albo opublikowanych po raz pierwszy w języku polskim - stosuje się postanowienia tych umów.</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Podmiot prawa autorskiego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[Twórca. Domniemanie autorstwa. Zatajenie autorstwa]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autorskie przysługuje twórcy, o ile ustawa nie stanowi inaczej.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Domniemywa się, że twórcą jest osoba, której nazwisko w tym charakterze uwidoczniono na egzemplarzach utworu lub której autorstwo podano do publicznej wiadomości w jakikolwiek inny sposób w związku z rozpowszechnianiem utworu.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Dopóki twórca nie ujawnił swojego autorstwa, w wykonywaniu prawa autorskiego zastępuje go producent lub wydawca, a w razie ich braku - właściwa organizacja zbiorowego zarządzania prawami autorskimi.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[Współtwórczość]</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Współtwórcom przysługuje prawo autorskie wspólnie. Domniemywa się, że wielkości udziałów są równe. Każdy ze współtwórców może żądać określenia wielkości udziałów przez sąd, na podstawie wkładów pracy twórczej.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Każdy ze współtwórców może wykonywać prawo autorskie do swojej części utworu mającej samodzielne znaczenie, bez uszczerbku dla praw pozostałych współtwórców.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Do wykonywania prawa autorskiego do całości utworu potrzebna jest zgoda wszystkich współtwórców. W przypadku braku takiej zgody każdy ze współtwórców może żądać rozstrzygnięcia przez sąd, który orzeka uwzględniając interesy wszystkich współtwórców.</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Każdy ze współtwórców może dochodzić roszczeń z tytułu naruszenia prawa autorskiego do całości utworu. Uzyskane świadczenie przypada wszystkim współtwórcom, stosownie do wielkości ich udziałów.</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 xml:space="preserve">Do autorskich praw majątkowych przysługujących współtwórcom stosuje się odpowiednio przepisy </w:t>
      </w:r>
      <w:r>
        <w:rPr>
          <w:rFonts w:ascii="Times New Roman"/>
          <w:b w:val="false"/>
          <w:i w:val="false"/>
          <w:color w:val="1b1b1b"/>
          <w:sz w:val="24"/>
          <w:lang w:val="pl-PL"/>
        </w:rPr>
        <w:t>Kodeksu cywilnego</w:t>
      </w:r>
      <w:r>
        <w:rPr>
          <w:rFonts w:ascii="Times New Roman"/>
          <w:b w:val="false"/>
          <w:i w:val="false"/>
          <w:color w:val="000000"/>
          <w:sz w:val="24"/>
          <w:lang w:val="pl-PL"/>
        </w:rPr>
        <w:t xml:space="preserve"> o współwłasności w częściach ułamkowych.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[Utwory połączone]</w:t>
      </w:r>
    </w:p>
    <w:p>
      <w:pPr>
        <w:spacing w:after="0"/>
        <w:ind w:left="0"/>
        <w:jc w:val="left"/>
        <w:textAlignment w:val="auto"/>
      </w:pPr>
      <w:r>
        <w:rPr>
          <w:rFonts w:ascii="Times New Roman"/>
          <w:b w:val="false"/>
          <w:i w:val="false"/>
          <w:color w:val="000000"/>
          <w:sz w:val="24"/>
          <w:lang w:val="pl-PL"/>
        </w:rPr>
        <w:t>Jeżeli twórcy połączyli swoje odrębne utwory w celu wspólnego rozpowszechniania, każdy z nich może żądać od pozostałych twórców udzielenia zezwolenia na rozpowszechnianie tak powstałej całości, chyba że istnieje słuszna podstawa odmowy, a umowa nie stanowi inaczej. Przepisy art. 9 ust. 2-4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[Utwory zbiorowe]</w:t>
      </w:r>
    </w:p>
    <w:p>
      <w:pPr>
        <w:spacing w:after="0"/>
        <w:ind w:left="0"/>
        <w:jc w:val="left"/>
        <w:textAlignment w:val="auto"/>
      </w:pPr>
      <w:r>
        <w:rPr>
          <w:rFonts w:ascii="Times New Roman"/>
          <w:b w:val="false"/>
          <w:i w:val="false"/>
          <w:color w:val="000000"/>
          <w:sz w:val="24"/>
          <w:lang w:val="pl-PL"/>
        </w:rPr>
        <w:t>Autorskie prawa majątkowe do utworu zbiorowego, w szczególności do encyklopedii lub publikacji periodycznej, przysługują producentowi lub wydawcy, a do poszczególnych części mających samodzielne znaczenie - ich twórcom. Domniemywa się, że producentowi lub wydawcy przysługuje prawo do tytułu.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[Utwory pracownicze]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ustawa lub umowa o pracę nie stanowią inaczej, pracodawca, którego pracownik stworzył utwór w wyniku wykonywania obowiązków ze stosunku pracy, nabywa z chwilą przyjęcia utworu autorskie prawa majątkowe w granicach wynikających z celu umowy o pracę i zgodnego zamiaru stron.</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pracodawca, w okresie dwóch lat od daty przyjęcia utworu, nie przystąpi do rozpowszechniania utworu przeznaczonego w umowie o pracę do rozpowszechnienia, twórca może wyznaczyć pracodawcy na piśmie odpowiedni termin na rozpowszechnienie utworu z tym skutkiem, że po jego bezskutecznym upływie prawa uzyskane przez pracodawcę wraz z własnością przedmiotu, na którym utwór utrwalono, powracają do twórcy, chyba że umowa stanowi inaczej. Strony mogą określić inny termin na przystąpienie do rozpowszechniania utworu.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umowa o pracę nie stanowi inaczej, z chwilą przyjęcia utworu pracodawca nabywa własność przedmiotu, na którym utwór utrwalono.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[Przyjęcie utworu przez pracodawcę]</w:t>
      </w:r>
    </w:p>
    <w:p>
      <w:pPr>
        <w:spacing w:after="0"/>
        <w:ind w:left="0"/>
        <w:jc w:val="left"/>
        <w:textAlignment w:val="auto"/>
      </w:pPr>
      <w:r>
        <w:rPr>
          <w:rFonts w:ascii="Times New Roman"/>
          <w:b w:val="false"/>
          <w:i w:val="false"/>
          <w:color w:val="000000"/>
          <w:sz w:val="24"/>
          <w:lang w:val="pl-PL"/>
        </w:rPr>
        <w:t>Jeżeli pracodawca nie zawiadomi twórcy w terminie sześciu miesięcy od dostarczenia utworu o jego nieprzyjęciu lub uzależnieniu przyjęcia od dokonania określonych zmian w wyznaczonym w tym celu odpowiednim terminie, uważa się, że utwór został przyjęty bez zastrzeżeń. Strony mogą określić inny termin.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[Przywilej pierwszej publikacji utworu naukowego]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w umowie o pracę nie postanowiono inaczej, instytucji naukowej przysługuje pierwszeństwo opublikowania utworu naukowego pracownika, który stworzył ten utwór w wyniku wykonywania obowiązków ze stosunku pracy. Twórcy przysługuje prawo do wynagrodzenia. Pierwszeństwo opublikowania wygasa, jeżeli w ciągu sześciu miesięcy od dostarczenia utworu nie zawarto z twórcą umowy o wydanie utworu albo jeżeli w okresie dwóch lat od daty jego przyjęcia utwór nie został opublikowany.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Instytucja naukowa może, bez odrębnego wynagrodzenia, korzystać z materiału naukowego zawartego w utworze, o którym mowa w ust. 1, oraz udostępniać ten utwór osobom trzecim, jeżeli to wynika z uzgodnionego przeznaczenia utworu lub zostało postanowione w umowie.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[Producent, wydawca]</w:t>
      </w:r>
    </w:p>
    <w:p>
      <w:pPr>
        <w:spacing w:after="0"/>
        <w:ind w:left="0"/>
        <w:jc w:val="left"/>
        <w:textAlignment w:val="auto"/>
      </w:pPr>
      <w:r>
        <w:rPr>
          <w:rFonts w:ascii="Times New Roman"/>
          <w:b w:val="false"/>
          <w:i w:val="false"/>
          <w:color w:val="000000"/>
          <w:sz w:val="24"/>
          <w:lang w:val="pl-PL"/>
        </w:rPr>
        <w:t>Domniemywa się, że producentem lub wydawcą jest osoba, której nazwisko lub nazwę uwidoczniono w tym charakterze na przedmiotach, na których utwór utrwalono, albo podano do publicznej wiadomości w jakikolwiek sposób w związku z rozpowszechnianiem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[Przywilej pierwszej publikacji pracy dyplomowej studenta; prawo do korzystania z utworu stworzonego przez studenta lub osobę ubiegającą się o nadanie stopnia doktora]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Uczelni przysługuje pierwszeństwo w opublikowaniu pracy dyplomowej studenta. Jeżeli uczelnia nie opublikowała pracy dyplomowej w terminie 6 miesięcy od dnia jej obrony, autor może ją opublikować, chyba że praca jest częścią utworu zbiorowego.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Podmiot, o którym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4-6</w:t>
      </w:r>
      <w:r>
        <w:rPr>
          <w:rFonts w:ascii="Times New Roman"/>
          <w:b w:val="false"/>
          <w:i w:val="false"/>
          <w:color w:val="000000"/>
          <w:sz w:val="24"/>
          <w:lang w:val="pl-PL"/>
        </w:rPr>
        <w:t xml:space="preserve"> ustawy z dnia 20 lipca 2018 r. - Prawo o szkolnictwie wyższym i nauce (Dz. U. z 2024 r. poz. 1571), może korzystać bez wynagrodzenia i bez konieczności uzyskania zgody autora z utworu stworzonego przez studenta lub osobę ubiegającą się o nadanie stopnia doktora w wyniku wykonywania obowiązków związanych z odbywaniem studiów lub przygotowywaniem rozprawy doktorskiej, udostępniać utwór ministrowi właściwemu do spraw szkolnictwa wyższego i nauki oraz korzystać z utworów znajdujących się w prowadzonych przez niego bazach danych, w celu sprawdzania z wykorzystaniem Jednolitego Systemu Antyplagiatowego.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Minister właściwy do spraw szkolnictwa wyższego i nauki może korzystać z prac dyplomowych i rozpraw doktorskich znajdujących się w prowadzonych przez niego bazach danych w zakresie niezbędnym do zapewnienia prawidłowego utrzymania i rozwoju tych baz oraz współpracujących z nimi systemów informatycznych.</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Treść prawa autorskiego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1</w:t>
      </w:r>
    </w:p>
    <w:p>
      <w:pPr>
        <w:spacing w:before="25" w:after="0"/>
        <w:ind w:left="0"/>
        <w:jc w:val="center"/>
        <w:textAlignment w:val="auto"/>
      </w:pPr>
      <w:r>
        <w:rPr>
          <w:rFonts w:ascii="Times New Roman"/>
          <w:b/>
          <w:i w:val="false"/>
          <w:color w:val="000000"/>
          <w:sz w:val="24"/>
          <w:lang w:val="pl-PL"/>
        </w:rPr>
        <w:t>Autorskie prawa osobiste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[Zakres autorskich praw osobistych]</w:t>
      </w:r>
    </w:p>
    <w:p>
      <w:pPr>
        <w:spacing w:after="0"/>
        <w:ind w:left="0"/>
        <w:jc w:val="left"/>
        <w:textAlignment w:val="auto"/>
      </w:pPr>
      <w:r>
        <w:rPr>
          <w:rFonts w:ascii="Times New Roman"/>
          <w:b w:val="false"/>
          <w:i w:val="false"/>
          <w:color w:val="000000"/>
          <w:sz w:val="24"/>
          <w:lang w:val="pl-PL"/>
        </w:rPr>
        <w:t>Jeżeli ustawa nie stanowi inaczej, autorskie prawa osobiste chronią nieograniczoną w czasie i niepodlegającą zrzeczeniu się lub zbyciu więź twórcy z utworem, a w szczególności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autorstwa utworu;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oznaczenia utworu swoim nazwiskiem lub pseudonimem albo do udostępniania go anonimowo;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nienaruszalności treści i formy utworu oraz jego rzetelnego wykorzystania;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decydowania o pierwszym udostępnieniu utworu publiczności;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nadzoru nad sposobem korzystania z utworu.</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2</w:t>
      </w:r>
    </w:p>
    <w:p>
      <w:pPr>
        <w:spacing w:before="25" w:after="0"/>
        <w:ind w:left="0"/>
        <w:jc w:val="center"/>
        <w:textAlignment w:val="auto"/>
      </w:pPr>
      <w:r>
        <w:rPr>
          <w:rFonts w:ascii="Times New Roman"/>
          <w:b/>
          <w:i w:val="false"/>
          <w:color w:val="000000"/>
          <w:sz w:val="24"/>
          <w:lang w:val="pl-PL"/>
        </w:rPr>
        <w:t>Autorskie prawa majątkowe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[Zakres autorskich praw majątkowych]</w:t>
      </w:r>
    </w:p>
    <w:p>
      <w:pPr>
        <w:spacing w:after="0"/>
        <w:ind w:left="0"/>
        <w:jc w:val="left"/>
        <w:textAlignment w:val="auto"/>
      </w:pPr>
      <w:r>
        <w:rPr>
          <w:rFonts w:ascii="Times New Roman"/>
          <w:b w:val="false"/>
          <w:i w:val="false"/>
          <w:color w:val="000000"/>
          <w:sz w:val="24"/>
          <w:lang w:val="pl-PL"/>
        </w:rPr>
        <w:t>Jeżeli ustawa nie stanowi inaczej, twórcy przysługuje wyłączne prawo do korzystania z utworu i rozporządzania nim na wszystkich polach eksploatacji oraz do wynagrodzenia za korzystanie z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[Opracowanie lub zwielokrotnienie bazy danych]</w:t>
      </w:r>
    </w:p>
    <w:p>
      <w:pPr>
        <w:spacing w:after="0"/>
        <w:ind w:left="0"/>
        <w:jc w:val="left"/>
        <w:textAlignment w:val="auto"/>
      </w:pPr>
      <w:r>
        <w:rPr>
          <w:rFonts w:ascii="Times New Roman"/>
          <w:b w:val="false"/>
          <w:i w:val="false"/>
          <w:color w:val="000000"/>
          <w:sz w:val="24"/>
          <w:lang w:val="pl-PL"/>
        </w:rPr>
        <w:t>Opracowanie lub zwielokrotnienie bazy danych spełniającej cechy utworu, dokonane przez legalnego użytkownika bazy danych lub jej kopii, nie wymaga zezwolenia autora bazy danych, jeśli jest ono konieczne dla dostępu do zawartości bazy danych i normalnego korzystania z jej zawartości. Jeżeli użytkownik jest upoważniony do korzystania tylko z części bazy danych, niniejsze postanowienie odnosi się tylko do tej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[Wyłączenie autorskich praw majątkowych spod egzekucji]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Autorskie prawa majątkowe nie podlegają egzekucji, dopóki służą twórcy. Nie dotyczy to wymagalnych wierzytelności.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Po śmierci twórcy, spadkobiercy mogą sprzeciwić się egzekucji z prawa autorskiego do utworu nieopublikowanego, chyba że sprzeciw byłby niezgodny z ujawnioną wolą twórcy co do rozpowszechniania utworu.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Prawo do wynagrodzenia, o którym mowa w art. 19 ust. 1, art. 19</w:t>
      </w:r>
      <w:r>
        <w:rPr>
          <w:rFonts w:ascii="Times New Roman"/>
          <w:b w:val="false"/>
          <w:i w:val="false"/>
          <w:color w:val="000000"/>
          <w:sz w:val="24"/>
          <w:vertAlign w:val="superscript"/>
          <w:lang w:val="pl-PL"/>
        </w:rPr>
        <w:t>1</w:t>
      </w:r>
      <w:r>
        <w:rPr>
          <w:rFonts w:ascii="Times New Roman"/>
          <w:b w:val="false"/>
          <w:i w:val="false"/>
          <w:color w:val="000000"/>
          <w:sz w:val="24"/>
          <w:lang w:val="pl-PL"/>
        </w:rPr>
        <w:t>, art. 20 ust. 2-4, art. 20</w:t>
      </w:r>
      <w:r>
        <w:rPr>
          <w:rFonts w:ascii="Times New Roman"/>
          <w:b w:val="false"/>
          <w:i w:val="false"/>
          <w:color w:val="000000"/>
          <w:sz w:val="24"/>
          <w:vertAlign w:val="superscript"/>
          <w:lang w:val="pl-PL"/>
        </w:rPr>
        <w:t>1</w:t>
      </w:r>
      <w:r>
        <w:rPr>
          <w:rFonts w:ascii="Times New Roman"/>
          <w:b w:val="false"/>
          <w:i w:val="false"/>
          <w:color w:val="000000"/>
          <w:sz w:val="24"/>
          <w:lang w:val="pl-PL"/>
        </w:rPr>
        <w:t>, art. 21</w:t>
      </w:r>
      <w:r>
        <w:rPr>
          <w:rFonts w:ascii="Times New Roman"/>
          <w:b w:val="false"/>
          <w:i w:val="false"/>
          <w:color w:val="000000"/>
          <w:sz w:val="24"/>
          <w:vertAlign w:val="superscript"/>
          <w:lang w:val="pl-PL"/>
        </w:rPr>
        <w:t>4</w:t>
      </w:r>
      <w:r>
        <w:rPr>
          <w:rFonts w:ascii="Times New Roman"/>
          <w:b w:val="false"/>
          <w:i w:val="false"/>
          <w:color w:val="000000"/>
          <w:sz w:val="24"/>
          <w:lang w:val="pl-PL"/>
        </w:rPr>
        <w:t>, art. 70 ust. 2</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i art. 86</w:t>
      </w:r>
      <w:r>
        <w:rPr>
          <w:rFonts w:ascii="Times New Roman"/>
          <w:b w:val="false"/>
          <w:i w:val="false"/>
          <w:color w:val="000000"/>
          <w:sz w:val="24"/>
          <w:vertAlign w:val="superscript"/>
          <w:lang w:val="pl-PL"/>
        </w:rPr>
        <w:t>1</w:t>
      </w:r>
      <w:r>
        <w:rPr>
          <w:rFonts w:ascii="Times New Roman"/>
          <w:b w:val="false"/>
          <w:i w:val="false"/>
          <w:color w:val="000000"/>
          <w:sz w:val="24"/>
          <w:lang w:val="pl-PL"/>
        </w:rPr>
        <w:t>, nie podlega zrzeczeniu się, zbyciu ani egzekucji. Nie dotyczy to wymagalnych wierzytelności.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Prawo do wynagrodzenia, o którym mowa w art. 28 ust. 4, przysługujące podmiotom, o których mowa w art. 28 ust. 5 pkt 1-3, nie podlega zbyciu ani egzekucji. Nie dotyczy to wymagalnych wierzytelności.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[Droit de suite]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Twórcy i jego spadkobiercom, w przypadku dokonanych zawodowo odsprzedaży oryginalnych egzemplarzy utworu plastycznego lub fotograficznego, przysługuje prawo do wynagrodzenia stanowiącego sumę poniższych stawek: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5% części ceny sprzedaży, jeżeli ta część jest zawarta w przedziale do równowartości 50 000 euro,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3% części ceny sprzedaży, jeżeli ta część jest zawarta w przedziale od równowartości 50 000,01 euro do równowartości 200 000 euro, 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 części ceny sprzedaży, jeżeli ta część jest zawarta w przedziale od równowartości 200 000,01 euro do równowartości 350 000 euro, oraz</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0,5% części ceny sprzedaży, jeżeli ta część jest zawarta w przedziale od równowartości 350 000,01 euro do równowartości 500 000 euro, oraz</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0,25% części ceny sprzedaży, jeżeli ta część jest zawarta w przedziale przekraczającym równowartość 500 000 euro</w:t>
      </w:r>
    </w:p>
    <w:p>
      <w:pPr>
        <w:spacing w:before="25" w:after="0"/>
        <w:ind w:left="0"/>
        <w:jc w:val="both"/>
        <w:textAlignment w:val="auto"/>
      </w:pPr>
      <w:r>
        <w:rPr>
          <w:rFonts w:ascii="Times New Roman"/>
          <w:b w:val="false"/>
          <w:i w:val="false"/>
          <w:color w:val="000000"/>
          <w:sz w:val="24"/>
          <w:lang w:val="pl-PL"/>
        </w:rPr>
        <w:t>- jednak nie wyższego niż równowartość 12 500 euro.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Przepisu ust. 1 nie stosuje się w przypadku ceny sprzedaży niższej niż równowartość 100 euro.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Oryginalnymi egzemplarzami utworu w rozumieniu ust. 1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egzemplarze wykonane osobiście przez twórcę;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kopie uznane za oryginalne egzemplarze utworu, jeżeli zostały wykonane osobiście, w ograniczonej ilości, przez twórcę lub pod jego nadzorem, ponumerowane, podpisane lub w inny sposób przez niego oznaczone.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[Wynagrodzenie za zawodową odsprzedaż rękopisów]</w:t>
      </w:r>
    </w:p>
    <w:p>
      <w:pPr>
        <w:spacing w:after="0"/>
        <w:ind w:left="0"/>
        <w:jc w:val="left"/>
        <w:textAlignment w:val="auto"/>
      </w:pPr>
      <w:r>
        <w:rPr>
          <w:rFonts w:ascii="Times New Roman"/>
          <w:b w:val="false"/>
          <w:i w:val="false"/>
          <w:color w:val="000000"/>
          <w:sz w:val="24"/>
          <w:lang w:val="pl-PL"/>
        </w:rPr>
        <w:t>Twórcy i jego spadkobiercom przysługuje prawo do wynagrodzenia w wysokości 5% ceny dokonanych zawodowo odsprzedaży rękopisów utworów literackich i muzycznych.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[Definicja odsprzedaży]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Odsprzedażą w rozumieniu art. 19 ust. 1 i art. 19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jest każda sprzedaż następująca po pierwszym rozporządzeniu egzemplarzem przez twórcę.</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Zawodową odsprzedażą w rozumieniu art. 19 ust. 1 i art. 19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są wszystkie czynności o charakterze odsprzedaży dokonywane, w ramach prowadzonej działalności, przez sprzedawców, kupujących, pośredników oraz inne podmioty zawodowo zajmujące się handlem dziełami sztuki lub rękopisami utworów literackich i muzycznych.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[Obowiązki sprzedawców]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zapłaty wynagrodzenia, o którym mowa w art. 19 ust. 1 i art. 19</w:t>
      </w:r>
      <w:r>
        <w:rPr>
          <w:rFonts w:ascii="Times New Roman"/>
          <w:b w:val="false"/>
          <w:i w:val="false"/>
          <w:color w:val="000000"/>
          <w:sz w:val="24"/>
          <w:vertAlign w:val="superscript"/>
          <w:lang w:val="pl-PL"/>
        </w:rPr>
        <w:t>1</w:t>
      </w:r>
      <w:r>
        <w:rPr>
          <w:rFonts w:ascii="Times New Roman"/>
          <w:b w:val="false"/>
          <w:i w:val="false"/>
          <w:color w:val="000000"/>
          <w:sz w:val="24"/>
          <w:lang w:val="pl-PL"/>
        </w:rPr>
        <w:t>, jest obowiązany sprzedawca, o którym mowa w art. 19</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ust. 2, a gdy działa na rzecz osoby trzeciej, zawodowo zajmującej się handlem dziełami sztuki lub rękopisami utworów literackich i muzycznych, odpowiada z nią solidarnie.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Sprzedawca jest obowiązany do ujawnienia osoby trzeciej, o której mowa w ust. 1. Z obowiązku tego może się zwolnić płacąc należne wynagrodzenie.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Twórca utworu, o którym mowa w art. 19 ust. 1 i art. 19</w:t>
      </w:r>
      <w:r>
        <w:rPr>
          <w:rFonts w:ascii="Times New Roman"/>
          <w:b w:val="false"/>
          <w:i w:val="false"/>
          <w:color w:val="000000"/>
          <w:sz w:val="24"/>
          <w:vertAlign w:val="superscript"/>
          <w:lang w:val="pl-PL"/>
        </w:rPr>
        <w:t>1</w:t>
      </w:r>
      <w:r>
        <w:rPr>
          <w:rFonts w:ascii="Times New Roman"/>
          <w:b w:val="false"/>
          <w:i w:val="false"/>
          <w:color w:val="000000"/>
          <w:sz w:val="24"/>
          <w:lang w:val="pl-PL"/>
        </w:rPr>
        <w:t>, oraz jego spadkobiercy mogą domagać się od osób wymienionych w ust. 1 udzielenia informacji oraz udostępnienia dokumentów niezbędnych do określenia należnego wynagrodzenia z tytułu odsprzedaży oryginalnego egzemplarza lub rękopisu utworu przez okres 3 lat od dnia dokonania odsprzedaży.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[Ceny sprzedaży]</w:t>
      </w:r>
    </w:p>
    <w:p>
      <w:pPr>
        <w:spacing w:after="0"/>
        <w:ind w:left="0"/>
        <w:jc w:val="left"/>
        <w:textAlignment w:val="auto"/>
      </w:pPr>
      <w:r>
        <w:rPr>
          <w:rFonts w:ascii="Times New Roman"/>
          <w:b w:val="false"/>
          <w:i w:val="false"/>
          <w:color w:val="000000"/>
          <w:sz w:val="24"/>
          <w:lang w:val="pl-PL"/>
        </w:rPr>
        <w:t>Ceny sprzedaży określone w art. 19 ust. 1 i art. 19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są cenami po odliczeniu podatku od towarów i usług należnego z tytułu dokonanej odsprzedaży oryginalnego egzemplarza lub rękopisu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[Rozszerzenie przepisów o droit de suite]</w:t>
      </w:r>
    </w:p>
    <w:p>
      <w:pPr>
        <w:spacing w:after="0"/>
        <w:ind w:left="0"/>
        <w:jc w:val="left"/>
        <w:textAlignment w:val="auto"/>
      </w:pPr>
      <w:r>
        <w:rPr>
          <w:rFonts w:ascii="Times New Roman"/>
          <w:b w:val="false"/>
          <w:i w:val="false"/>
          <w:color w:val="000000"/>
          <w:sz w:val="24"/>
          <w:lang w:val="pl-PL"/>
        </w:rPr>
        <w:t>Przepisy art. 19-19</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stosuje się także do oryginalnych egzemplarzy i rękopisów utworów innych niż wymienione w art. 5, których twórcy w dniu dokonania odsprzedaży mają miejsce stałego pobytu na terytorium Rzeczypospolitej Polskiej.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[Opłaty od urządzeń odtwarzających i czystych nośników]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Producenci i importerzy: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magnetofonów, magnetowidów i innych podobnych urządzeń,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kserokopiarek, skanerów i innych podobnych urządzeń reprograficznych umożliwiających pozyskiwanie kopii całości lub części egzemplarza opublikowanego utworu,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czystych nośników służących do utrwalania, w zakresie własnego użytku osobistego, utworów lub przedmiotów praw pokrewnych, przy użyciu urządzeń wymienionych w pkt 1 i 2</w:t>
      </w:r>
    </w:p>
    <w:p>
      <w:pPr>
        <w:spacing w:before="25" w:after="0"/>
        <w:ind w:left="0"/>
        <w:jc w:val="both"/>
        <w:textAlignment w:val="auto"/>
      </w:pPr>
      <w:r>
        <w:rPr>
          <w:rFonts w:ascii="Times New Roman"/>
          <w:b w:val="false"/>
          <w:i w:val="false"/>
          <w:color w:val="000000"/>
          <w:sz w:val="24"/>
          <w:lang w:val="pl-PL"/>
        </w:rPr>
        <w:t>- są obowiązani do uiszczania, określonym zgodnie z ust. 5, organizacjom zbiorowego zarządzania, działającym na rzecz twórców, artystów wykonawców, producentów fonogramów i wideogramów oraz wydawców, opłat w wysokości nieprzekraczającej 3% kwoty należnej z tytułu sprzedaży tych urządzeń i nośników.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 kwoty uzyskanej z tytułu opłat ze sprzedaży magnetofonów i innych podobnych urządzeń oraz związanych z nimi czystych nośników przypada: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50% - twórcom;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25% - artystom wykonawcom;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25% - producentom fonogramów.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 kwoty uzyskanej z tytułu opłat ze sprzedaży magnetowidów i innych podobnych urządzeń oraz związanych z nimi czystych nośników przypada: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35% - twórcom;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25% - artystom wykonawcom;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40% - producentom wideogramów.</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Z kwoty uzyskanej z tytułu opłat ze sprzedaży urządzeń reprograficznych oraz związanych z nimi czystych nośników przypada: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50% - twórcom;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50% - wydawcom.</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Minister właściwy do spraw kultury i ochrony dziedzictwa narodowego po zasięgnięciu opinii organizacji zbiorowego zarządzania prawami autorskimi lub prawami pokrewnymi, stowarzyszeń twórców, artystów wykonawców, organizacji producentów fonogramów, producentów wideogramów oraz wydawców, jak również organizacji producentów lub importerów urządzeń i czystych nośników wymienionych w ust. 1, określa, w drodze rozporządzenia: kategorie urządzeń i nośników oraz wysokość opłat, o których mowa w ust. 1, kierując się zdolnością urządzenia i nośnika do zwielokrotniania utworów, jak również ich przeznaczeniem do wykonywania innych funkcji niż zwielokrotnianie utworów, sposób pobierania i podziału opłat oraz organizacje zbiorowego zarządzania prawami autorskimi lub prawami pokrewnymi uprawnione do ich pobierania.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[Opłaty reprograficzne]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Posiadacze urządzeń reprograficznych, którzy prowadzą działalność gospodarczą w zakresie zwielokrotniania utworów dla własnego użytku osobistego osób trzecich, są obowiązani do uiszczania, za pośrednictwem organizacji zbiorowego zarządzania prawami autorskimi lub prawami pokrewnymi, opłat w wysokości do 3% wpływów z tego tytułu na rzecz twórców oraz wydawców, chyba że zwielokrotnienie odbywa się na podstawie umowy z uprawnionym. Opłaty te przypadają twórcom i wydawcom w częściach równych.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Minister właściwy do spraw kultury i ochrony dziedzictwa narodowego, po zasięgnięciu opinii organizacji zbiorowego zarządzania prawami autorskimi lub prawami pokrewnymi, stowarzyszeń twórców oraz wydawców, a także opinii właściwej izby gospodarczej określa, w drodze rozporządzenia, wysokość opłat, o których mowa w ust. 1, uwzględniając proporcje udziału w zwielokrotnianych materiałach utworów zwielokrotnianych dla własnego użytku osobistego, sposób ich pobierania i podziału oraz wskazuje organizację lub organizacje zbiorowego zarządzania prawami autorskimi lub prawami pokrewnymi uprawnione do ich pobierania.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[Nadawanie utworów w radiu i telewizji]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Organizacji radiowej lub telewizyjnej wolno nadawać rozpowszechnione drobne utwory muzyczne, słowne i słowno-muzyczne wyłącznie na podstawie umowy zawartej z właściwą organizacją zbiorowego zarządzania prawami autorskimi, chyba że prawo do nadawania utworów zamówionych przez organizację radiową lub telewizyjną przysługuje jej na podstawie odrębnej umowy.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Twórca może w umowie z organizacją radiową lub telewizyjną zrzec się pośrednictwa organizacji zbiorowego zarządzania prawami autorskimi, o którym mowa w ust. 1. Zrzeczenie to wymaga zachowania formy pisemnej pod rygorem nieważności.</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Przepisy ust. 1 i 2 stosuje się odpowiednio do publicznego udostępniania utworów w taki sposób, aby każdy mógł mieć do nich dostęp w miejscu i czasie przez siebie wybranym.</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[Reemitowanie utworów]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Wolno reemitować utwory wyłącznie na podstawie umowy zawartej z właściwą organizacją zbiorowego zarządzania prawami autorskimi.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Obowiązku pośrednictwa właściwej organizacji zbiorowego zarządzania prawami autorskimi, o którym mowa w ust. 1,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 z których organizacja radiowa lub telewizyjna korzysta w odniesieniu do jej własnych transmisji, niezależnie od tego, czy dane prawa należą do tej organizacji, czy też zostały na nią przeniesione przez innego uprawnionego;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reemitowania utworów pierwotnie nadawanych wyłącznie w systemie teleinformatycznym w rozumieniu </w:t>
      </w:r>
      <w:r>
        <w:rPr>
          <w:rFonts w:ascii="Times New Roman"/>
          <w:b w:val="false"/>
          <w:i w:val="false"/>
          <w:color w:val="1b1b1b"/>
          <w:sz w:val="24"/>
          <w:lang w:val="pl-PL"/>
        </w:rPr>
        <w:t>art. 2 pkt 3</w:t>
      </w:r>
      <w:r>
        <w:rPr>
          <w:rFonts w:ascii="Times New Roman"/>
          <w:b w:val="false"/>
          <w:i w:val="false"/>
          <w:color w:val="000000"/>
          <w:sz w:val="24"/>
          <w:lang w:val="pl-PL"/>
        </w:rPr>
        <w:t xml:space="preserve"> ustawy z dnia 18 lipca 2002 r. o świadczeniu usług drogą elektroniczną;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reemitowania utworów za pośrednictwem usługi dostępu do internetu, o której mowa w </w:t>
      </w:r>
      <w:r>
        <w:rPr>
          <w:rFonts w:ascii="Times New Roman"/>
          <w:b w:val="false"/>
          <w:i w:val="false"/>
          <w:color w:val="1b1b1b"/>
          <w:sz w:val="24"/>
          <w:lang w:val="pl-PL"/>
        </w:rPr>
        <w:t>art. 2</w:t>
      </w:r>
      <w:r>
        <w:rPr>
          <w:rFonts w:ascii="Times New Roman"/>
          <w:b w:val="false"/>
          <w:i w:val="false"/>
          <w:color w:val="000000"/>
          <w:sz w:val="24"/>
          <w:lang w:val="pl-PL"/>
        </w:rPr>
        <w:t xml:space="preserve"> akapit 2 pkt 2 rozporządzenia Parlamentu Europejskiego i Rady (UE) 2015/2120 z dnia 25 listopada 2015 r. ustanawiającego środki dotyczące dostępu do otwartego internetu oraz zmieniającego dyrektywę 2002/22/WE w sprawie usługi powszechnej i związanych z sieciami i usługami łączności elektronicznej praw użytkowników, a także rozporządzenie (UE) nr 531/2012 w sprawie roamingu w publicznych sieciach łączności ruchomej wewnątrz Unii (Dz. Urz. UE L 310 z 26.11.2015, str. 1, z późn. zm.), chyba że jest ono dokonywane w sposób umożliwiający dostęp do nich wyłącznie upoważnionym użytkownikom.</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Do sporów związanych z zawarciem umowy w zakresie praw, o których mowa w ust. 2 pkt 1, lub jej warunkami przepis </w:t>
      </w:r>
      <w:r>
        <w:rPr>
          <w:rFonts w:ascii="Times New Roman"/>
          <w:b w:val="false"/>
          <w:i w:val="false"/>
          <w:color w:val="1b1b1b"/>
          <w:sz w:val="24"/>
          <w:lang w:val="pl-PL"/>
        </w:rPr>
        <w:t>art. 85</w:t>
      </w:r>
      <w:r>
        <w:rPr>
          <w:rFonts w:ascii="Times New Roman"/>
          <w:b w:val="false"/>
          <w:i w:val="false"/>
          <w:color w:val="000000"/>
          <w:sz w:val="24"/>
          <w:lang w:val="pl-PL"/>
        </w:rPr>
        <w:t xml:space="preserve"> ustawy o zbiorowym zarządzaniu prawami autorskimi i prawami pokrewnymi stosuje się odpowiednio.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reemitowania utworów nadawanych w procesie technicznym wprowadzenia bezpośredniego nadawca i reemitent dokonują jednej czynności rozpowszechniania utworu, przy czym każdy z nich jest obowiązany uzyskać zgodę uprawnionego odpowiednio na nadawanie tych utworów oraz ich reemitowanie.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[Nadawanie, publiczne udostępnianie lub zwielokrotnianie utworów w ramach audycji archiwalnych]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Organizacji radiowej lub telewizyjnej wolno w ramach własnych audycji archiwalnych nadawać i udostępniać publicznie utwory w taki sposób, aby każdy mógł mieć do nich dostęp w miejscu i czasie przez siebie wybranym, a także zwielokrotniać je w celu takiego użytku, wyłącznie na podstawie umowy zawartej z właściwą organizacją zbiorowego zarządzania prawami autorskimi, chyba że prawo do takiego korzystania przysługuje danej organizacji radiowej lub telewizyjnej na podstawie ustawy lub odrębnej umowy. Przepis art. 21 ust. 2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Własną audycją archiwalną, o której mowa w ust. 1, jest audycja wytworzona przez daną organizację radiową lub telewizyjną, na jej zamówienie lub zlecenie, albo w koprodukcji z nią, przed dniem 1 stycznia 2003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[Publiczne odtwarzanie utworów nadawanych w programach radiowych i telewizyjnych]</w:t>
      </w:r>
    </w:p>
    <w:p>
      <w:pPr>
        <w:spacing w:after="0"/>
        <w:ind w:left="0"/>
        <w:jc w:val="left"/>
        <w:textAlignment w:val="auto"/>
      </w:pPr>
      <w:r>
        <w:rPr>
          <w:rFonts w:ascii="Times New Roman"/>
          <w:b w:val="false"/>
          <w:i w:val="false"/>
          <w:color w:val="000000"/>
          <w:sz w:val="24"/>
          <w:lang w:val="pl-PL"/>
        </w:rPr>
        <w:t>Posiadaczom urządzeń służących do odbioru programu radiowego lub telewizyjnego wolno publicznie odtwarzać nadawane w nim utwory wyłącznie na podstawie umowy zawartej z właściwą organizacją zbiorowego zarządzania prawami autorskimi, chyba że ich odtwarzanie następuje na podstawie odrębnej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[Tantiemy za udostępnianie dzieł w Internecie]</w:t>
      </w:r>
    </w:p>
    <w:p>
      <w:pPr>
        <w:spacing w:after="0"/>
        <w:ind w:left="0"/>
        <w:jc w:val="left"/>
        <w:textAlignment w:val="auto"/>
      </w:pPr>
      <w:r>
        <w:rPr>
          <w:rFonts w:ascii="Times New Roman"/>
          <w:b w:val="false"/>
          <w:i w:val="false"/>
          <w:color w:val="000000"/>
          <w:sz w:val="24"/>
          <w:lang w:val="pl-PL"/>
        </w:rPr>
        <w:t>Twórcy utworu literackiego, publicystycznego, naukowego, muzycznego lub słowno-muzycznego, w tym twórcy opracowania takiego utworu, są uprawnieni do stosownego wynagrodzenia z tytułu publicznego udostępniania utworu w taki sposób, aby każdy mógł mieć do niego dostęp w miejscu i czasie przez siebie wybranym.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2</w:t>
      </w:r>
      <w:r>
        <w:rPr>
          <w:rFonts w:ascii="Times New Roman"/>
          <w:b/>
          <w:i w:val="false"/>
          <w:color w:val="000000"/>
          <w:sz w:val="24"/>
          <w:vertAlign w:val="superscript"/>
          <w:lang w:val="pl-PL"/>
        </w:rPr>
        <w:t>1</w:t>
      </w:r>
      <w:r>
        <w:rPr>
          <w:rFonts w:ascii="Times New Roman"/>
          <w:b/>
          <w:i w:val="false"/>
          <w:color w:val="000000"/>
          <w:sz w:val="24"/>
          <w:lang w:val="pl-PL"/>
        </w:rPr>
        <w:t> </w:t>
      </w:r>
    </w:p>
    <w:p>
      <w:pPr>
        <w:spacing w:before="25" w:after="0"/>
        <w:ind w:left="0"/>
        <w:jc w:val="center"/>
        <w:textAlignment w:val="auto"/>
      </w:pPr>
      <w:r>
        <w:rPr>
          <w:rFonts w:ascii="Times New Roman"/>
          <w:b/>
          <w:i w:val="false"/>
          <w:color w:val="000000"/>
          <w:sz w:val="24"/>
          <w:lang w:val="pl-PL"/>
        </w:rPr>
        <w:t>Dostawcy usług udostępniania treści online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[Zakres zgody uprawnionego na publiczne udostępnienie utworu przez dostawcę usług udostępniania treści online]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Udzielenie przez dostawcę usług udostępniania treści online publicznego dostępu do utworu zamieszczonego przez usługobiorcę stanowi publiczne udostępnienie utworu przez tego dostawcę.</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Zgoda uprawnionego na publiczne udostępnienie utworu przez dostawcę usług udostępniania treści online obejmuje również zgodę na publiczne udostępnienie tego utworu przez usługobiorcę za pośrednictwem tego dostawcy, jeżeli nie jest dokonywane przez usługobiorcę w celach zarobkowych lub nie przynosi mu znaczących przychodów.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Do publicznego udostępniania, o którym mowa w ust. 1, nie stosuje się przepisu </w:t>
      </w:r>
      <w:r>
        <w:rPr>
          <w:rFonts w:ascii="Times New Roman"/>
          <w:b w:val="false"/>
          <w:i w:val="false"/>
          <w:color w:val="1b1b1b"/>
          <w:sz w:val="24"/>
          <w:lang w:val="pl-PL"/>
        </w:rPr>
        <w:t>art. 14</w:t>
      </w:r>
      <w:r>
        <w:rPr>
          <w:rFonts w:ascii="Times New Roman"/>
          <w:b w:val="false"/>
          <w:i w:val="false"/>
          <w:color w:val="000000"/>
          <w:sz w:val="24"/>
          <w:lang w:val="pl-PL"/>
        </w:rPr>
        <w:t xml:space="preserve"> ustawy z dnia 18 lipca 2002 r. o świadczeniu usług drogą elektroniczną.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[Odpowiedzialność dostawcy usług udostępniania treści online za publiczne udostępnienie utworu bez zgody uprawnionego]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Dostawca usług udostępniania treści online, który bez wymaganej zgody uprawnionego dokonał publicznego udostępnienia utworu zamieszczonego przez usługobiorcę, ponosi odpowiedzialność z tytułu naruszenia prawa autorskiego, chyba że wykaże,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dołożył należytej staranności, aby uzyskać tę zgodę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dołożył należytej staranności, aby uniemożliwić dostęp do tego utworu, jeżeli uprawniony przekazał mu informacje odpowiednie i niezbędne do osiągnięcia tego celu, pozwalające w szczególności na ustalenie uprawnionego i identyfikację utworu z uwzględnieniem dostępnych środków technologicznych, 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działał niezwłocznie po otrzymaniu od uprawnionego należycie uzasadnionego żądania zablokowania dostępu do tego utworu lub usunięcia go ze swoich stron internetowych, a także dołożył należytej staranności, aby uniemożliwić dostęp do tego utworu w przyszłości, jeżeli uprawniony przekazał mu informacje, o których mowa w pkt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Dostawca usług udostępniania treści online, którego usługi są dostępne publicznie na terytorium państwa członkowskiego Unii Europejskiej lub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krócej niż trzy lata i którego roczny obrót nie przekracza równowartości 10 milionów euro, ponosi odpowiedzialność za publiczne udostępnienie utworu bez wymaganej zgody uprawnionego, chyba że wykaże okoliczności, o których mowa w ust. 1 pkt 1, a także że działał niezwłocznie po otrzymaniu od uprawnionego należycie uzasadnionego żądania zablokowania dostępu do tego utworu lub usunięcia go ze swoich stron internetowych. Jeżeli średnia miesięczna liczba odwiedzających tego dostawcy, obliczona na podstawie poprzedniego roku kalendarzowego przekracza 5 milionów, jest on również obowiązany wykazać, że dołożył należytej staranności, aby uniemożliwić dostęp do utworu, jeżeli uprawniony przekazał mu informacje, o których mowa w ust. 1 pkt 2. Roczny obrót oblicza się zgodnie z zaleceniem Komisji 2003/361/WE z dnia 6 maja 2003 r. dotyczącym definicji przedsiębiorstw mikro, małych i średnich (Dz. Urz. UE L 124 z 20.05.2003, str. 36).</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Oceny, czy dany dostawca usług udostępniania treści online spełnił przesłanki zwolnienia z odpowiedzialności, określone w ust. 1 i 2, dokonuje się, biorąc pod uwagę wszystkie istotne okoliczności sprawy, takie jak rodzaj i skala świadczonych usług, krąg usługobiorców, rodzaj udostępnianych utworów oraz dostępność i koszt odpowiednich i skutecznych środków uniemożliwiających dostęp do poszczególnych utworów lub zapobiegających ich ponownemu zamieszczaniu przez usługobiorców.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[Zapewnienie dostępności utworów zamieszczanych przez usługobiorcę zgodnie z prawem]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Współpraca między dostawcą usług udostępniania treści online a uprawnionym w zakresie stosowania przepisów art. 22</w:t>
      </w:r>
      <w:r>
        <w:rPr>
          <w:rFonts w:ascii="Times New Roman"/>
          <w:b w:val="false"/>
          <w:i w:val="false"/>
          <w:color w:val="000000"/>
          <w:sz w:val="24"/>
          <w:vertAlign w:val="superscript"/>
          <w:lang w:val="pl-PL"/>
        </w:rPr>
        <w:t xml:space="preserve">2 </w:t>
      </w:r>
      <w:r>
        <w:rPr>
          <w:rFonts w:ascii="Times New Roman"/>
          <w:b w:val="false"/>
          <w:i w:val="false"/>
          <w:color w:val="000000"/>
          <w:sz w:val="24"/>
          <w:lang w:val="pl-PL"/>
        </w:rPr>
        <w:t>ust. 1 i 2 nie może prowadzić do niedostępności utworów zamieszczanych przez usługobiorcę zgodnie z prawem, w szczególności na podstawie przepisów o dozwolonym użytku.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Dostawca usług udostępniania treści online niezwłocznie informuje usługobiorcę o każdym przypadku uniemożliwienia dostępu do zamieszczonego przez niego utworu, zablokowania dostępu lub usunięcia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[Informacje udostępniane uprawnionemu przez dostawcę usług udostępniania treści online]</w:t>
      </w:r>
    </w:p>
    <w:p>
      <w:pPr>
        <w:spacing w:after="0"/>
        <w:ind w:left="0"/>
        <w:jc w:val="left"/>
        <w:textAlignment w:val="auto"/>
      </w:pPr>
      <w:r>
        <w:rPr>
          <w:rFonts w:ascii="Times New Roman"/>
          <w:b w:val="false"/>
          <w:i w:val="false"/>
          <w:color w:val="000000"/>
          <w:sz w:val="24"/>
          <w:lang w:val="pl-PL"/>
        </w:rPr>
        <w:t>Dostawca usług udostępniania treści online udostępnia uprawnionemu, na jego żądanie: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informacje na temat stosowanej przez niego praktyki w zakresie współpracy z uprawnionymi, o której mowa</w:t>
      </w:r>
    </w:p>
    <w:p>
      <w:pPr>
        <w:spacing w:before="25" w:after="0"/>
        <w:ind w:left="373"/>
        <w:jc w:val="both"/>
        <w:textAlignment w:val="auto"/>
      </w:pPr>
      <w:r>
        <w:rPr>
          <w:rFonts w:ascii="Times New Roman"/>
          <w:b w:val="false"/>
          <w:i w:val="false"/>
          <w:color w:val="000000"/>
          <w:sz w:val="24"/>
          <w:lang w:val="pl-PL"/>
        </w:rPr>
        <w:t>w art. 22</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na temat wykorzystywania utworów, co do których uzyskał zgodę uprawnionego na ich publiczne udostępnienie, niezbędne do określenia wysokości wynagrodzenia należnego uprawnionemu od dostawcy usług udostępniania treści online.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[Składanie przez usługobiorcę skarg do dostawcy usług udostępniania treści online]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Dostawca usług udostępniania treści online umożliwia usługobiorcy składanie skarg, przy wykorzystaniu środków komunikacji elektronicznej, w przypadku uniemożliwienia dostępu do utworu zamieszczonego przez usługobiorcę, zablokowania dostępu do tego utworu lub jego usunięcia.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Skarga nie podlega opłacie i jest rozpatrywana bez zbędnej zwłoki, wyłącznie na podstawie zamieszczonych w niej informacji i załączonych do niej dokumentów oraz informacji i żądań uprawnionego, o których mowa w art. 22</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ust. 1 pkt 2 i 3.</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uznania skargi za uzasadnioną dostawca usług udostępniania treści online niezwłocznie umożliwia dostęp do utworu, odblokowuje dostęp do utworu lub przywraca usunięty utwór oraz niezwłocznie informuje usługobiorcę o pozytywnym rozpatrzeniu skargi. Skargę uważa się za uzasadnioną w szczególności wtedy, gdy zamieszczenie utworu nastąpiło za zgodą uprawnionego lub na podstawie przepisów o dozwolonym użytku.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uznania skargi za nieuzasadnioną dostawca usług udostępniania treści online niezwłocznie informuje o tym usługobiorcę i przedstawia pisemne uzasadnienie faktyczne i prawne.</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Uznanie skargi za nieuzasadnioną nie może nastąpić w sposób zautomatyzowany.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w:t>
      </w:r>
      <w:r>
        <w:rPr>
          <w:rFonts w:ascii="Times New Roman"/>
          <w:b/>
          <w:i w:val="false"/>
          <w:color w:val="000000"/>
          <w:sz w:val="24"/>
          <w:vertAlign w:val="superscript"/>
          <w:lang w:val="pl-PL"/>
        </w:rPr>
        <w:t>6</w:t>
      </w:r>
      <w:r>
        <w:rPr>
          <w:rFonts w:ascii="Times New Roman"/>
          <w:b/>
          <w:i w:val="false"/>
          <w:color w:val="000000"/>
          <w:sz w:val="24"/>
          <w:lang w:val="pl-PL"/>
        </w:rPr>
        <w:t>. </w:t>
      </w:r>
      <w:r>
        <w:rPr>
          <w:rFonts w:ascii="Times New Roman"/>
          <w:b/>
          <w:i w:val="false"/>
          <w:color w:val="000000"/>
          <w:sz w:val="24"/>
          <w:lang w:val="pl-PL"/>
        </w:rPr>
        <w:t xml:space="preserve"> [Zakaz identyfikacji indywidualnych usługobiorców ani do przetwarzania ich danych osobowych na skutek działań dostawcy usług udostępniania treści online oraz uprawnionego związanych z publicznym udostępnieniem utworu]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Działania dostawcy usług udostępniania treści online oraz uprawnionego, o których mowa w art. 22</w:t>
      </w:r>
      <w:r>
        <w:rPr>
          <w:rFonts w:ascii="Times New Roman"/>
          <w:b w:val="false"/>
          <w:i w:val="false"/>
          <w:color w:val="000000"/>
          <w:sz w:val="24"/>
          <w:vertAlign w:val="superscript"/>
          <w:lang w:val="pl-PL"/>
        </w:rPr>
        <w:t>1</w:t>
      </w:r>
      <w:r>
        <w:rPr>
          <w:rFonts w:ascii="Times New Roman"/>
          <w:b w:val="false"/>
          <w:i w:val="false"/>
          <w:color w:val="000000"/>
          <w:sz w:val="24"/>
          <w:lang w:val="pl-PL"/>
        </w:rPr>
        <w:t>-22</w:t>
      </w:r>
      <w:r>
        <w:rPr>
          <w:rFonts w:ascii="Times New Roman"/>
          <w:b w:val="false"/>
          <w:i w:val="false"/>
          <w:color w:val="000000"/>
          <w:sz w:val="24"/>
          <w:vertAlign w:val="superscript"/>
          <w:lang w:val="pl-PL"/>
        </w:rPr>
        <w:t>5</w:t>
      </w:r>
      <w:r>
        <w:rPr>
          <w:rFonts w:ascii="Times New Roman"/>
          <w:b w:val="false"/>
          <w:i w:val="false"/>
          <w:color w:val="000000"/>
          <w:sz w:val="24"/>
          <w:lang w:val="pl-PL"/>
        </w:rPr>
        <w:t>, nie mogą prowadzić do identyfikacji indywidualnych usługobiorców ani do przetwarzania ich danych osobowych, chyba że przepisy odrębne stanowią inaczej.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Dostawca usług udostępniania treści online informuje usługobiorcę o warunkach korzystania ze swoich usług, w tym o możliwości korzystania z utworów na podstawie przepisów o dozwolonym użytku.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[Brak obowiązku monitorowania przez dostawcę usług udostępniania treści online zgodności z prawem publicznego udostępnienia utworu zamieszczonego przez usługobiorcę]</w:t>
      </w:r>
    </w:p>
    <w:p>
      <w:pPr>
        <w:spacing w:after="0"/>
        <w:ind w:left="0"/>
        <w:jc w:val="left"/>
        <w:textAlignment w:val="auto"/>
      </w:pPr>
      <w:r>
        <w:rPr>
          <w:rFonts w:ascii="Times New Roman"/>
          <w:b w:val="false"/>
          <w:i w:val="false"/>
          <w:color w:val="000000"/>
          <w:sz w:val="24"/>
          <w:lang w:val="pl-PL"/>
        </w:rPr>
        <w:t>Przepisy niniejszego oddziału nie nakładają na dostawcę usług udostępniania treści online ogólnego obowiązku monitorowania, czy publiczne udostępnienie utworu zamieszczonego przez usługobiorcę następuje zgodnie z prawem.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w:t>
      </w:r>
      <w:r>
        <w:rPr>
          <w:rFonts w:ascii="Times New Roman"/>
          <w:b/>
          <w:i w:val="false"/>
          <w:color w:val="000000"/>
          <w:sz w:val="24"/>
          <w:vertAlign w:val="superscript"/>
          <w:lang w:val="pl-PL"/>
        </w:rPr>
        <w:t>8</w:t>
      </w:r>
      <w:r>
        <w:rPr>
          <w:rFonts w:ascii="Times New Roman"/>
          <w:b/>
          <w:i w:val="false"/>
          <w:color w:val="000000"/>
          <w:sz w:val="24"/>
          <w:lang w:val="pl-PL"/>
        </w:rPr>
        <w:t>. </w:t>
      </w:r>
      <w:r>
        <w:rPr>
          <w:rFonts w:ascii="Times New Roman"/>
          <w:b/>
          <w:i w:val="false"/>
          <w:color w:val="000000"/>
          <w:sz w:val="24"/>
          <w:lang w:val="pl-PL"/>
        </w:rPr>
        <w:t xml:space="preserve"> [Rozszerzona odpowiedzialność dostawców usług udostępniania treści online prowadzących działalność nakierowaną na podejmowanie lub ułatwianie działań naruszających prawa autorskie]</w:t>
      </w:r>
    </w:p>
    <w:p>
      <w:pPr>
        <w:spacing w:after="0"/>
        <w:ind w:left="0"/>
        <w:jc w:val="left"/>
        <w:textAlignment w:val="auto"/>
      </w:pPr>
      <w:r>
        <w:rPr>
          <w:rFonts w:ascii="Times New Roman"/>
          <w:b w:val="false"/>
          <w:i w:val="false"/>
          <w:color w:val="000000"/>
          <w:sz w:val="24"/>
          <w:lang w:val="pl-PL"/>
        </w:rPr>
        <w:t>Wyłączeń od odpowiedzialności za publiczne udostępnienie utworów bez zgody uprawnionego, o których mowa w art. 22</w:t>
      </w:r>
      <w:r>
        <w:rPr>
          <w:rFonts w:ascii="Times New Roman"/>
          <w:b w:val="false"/>
          <w:i w:val="false"/>
          <w:color w:val="000000"/>
          <w:sz w:val="24"/>
          <w:vertAlign w:val="superscript"/>
          <w:lang w:val="pl-PL"/>
        </w:rPr>
        <w:t>2</w:t>
      </w:r>
      <w:r>
        <w:rPr>
          <w:rFonts w:ascii="Times New Roman"/>
          <w:b w:val="false"/>
          <w:i w:val="false"/>
          <w:color w:val="000000"/>
          <w:sz w:val="24"/>
          <w:lang w:val="pl-PL"/>
        </w:rPr>
        <w:t>, nie stosuje się do dostawców usług udostępniania treści online, których głównym celem jest podejmowanie lub ułatwianie działań naruszających prawa autorskie.</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3</w:t>
      </w:r>
    </w:p>
    <w:p>
      <w:pPr>
        <w:spacing w:before="25" w:after="0"/>
        <w:ind w:left="0"/>
        <w:jc w:val="center"/>
        <w:textAlignment w:val="auto"/>
      </w:pPr>
      <w:r>
        <w:rPr>
          <w:rFonts w:ascii="Times New Roman"/>
          <w:b/>
          <w:i w:val="false"/>
          <w:color w:val="000000"/>
          <w:sz w:val="24"/>
          <w:lang w:val="pl-PL"/>
        </w:rPr>
        <w:t>Dozwolony użytek chronionych utworów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[Dozwolony użytek osobisty]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Bez zezwolenia twórcy wolno nieodpłatnie korzystać z już rozpowszechnionego utworu w zakresie własnego użytku osobistego. Przepis ten nie upoważnia do budowania według cudzego utworu architektonicznego i architektoniczno-urbanistycznego oraz do korzystania z elektronicznych baz danych spełniających cechy utworu, chyba że dotyczy to własnego użytku naukowego niezwiązanego z celem zarobkowym.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Zakres własnego użytku osobistego obejmuje korzystanie z pojedynczych egzemplarzy utworów przez krąg osób pozostających w związku osobistym, w szczególności pokrewieństwa, powinowactwa lub stosunku towarzyskiego.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[Tymczasowe zwielokrotnianie utworu]</w:t>
      </w:r>
    </w:p>
    <w:p>
      <w:pPr>
        <w:spacing w:after="0"/>
        <w:ind w:left="0"/>
        <w:jc w:val="left"/>
        <w:textAlignment w:val="auto"/>
      </w:pPr>
      <w:r>
        <w:rPr>
          <w:rFonts w:ascii="Times New Roman"/>
          <w:b w:val="false"/>
          <w:i w:val="false"/>
          <w:color w:val="000000"/>
          <w:sz w:val="24"/>
          <w:lang w:val="pl-PL"/>
        </w:rPr>
        <w:t>Nie wymaga zezwolenia twórcy tymczasowe zwielokrotnienie, o charakterze przejściowym lub incydentalnym, niemające samodzielnego znaczenia gospodarczego, a stanowiące integralną i niezbędną część procesu technologicznego, którego celem jest wyłącznie umożliwienie: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przekazu utworu w systemie teleinformatycznym pomiędzy osobami trzecimi przez pośrednika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zgodnego z prawem korzystania z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[Utrwalanie utworów przez organizacje radiowe i telewizyjne]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Organizacjom radiowym i telewizyjnym wolno przy pomocy własnych środków utrwalać utwory na potrzeby własnych nadań.</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Utrwalenia, o których mowa w ust. 1, niszczy się w terminie miesiąca od dnia wygaśnięcia uprawnienia do nadania utworu.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Przepisu ust. 2 nie stosuje się do utrwaleń będących materiałami archiwalnymi wchodzącymi do narodowego zasobu archiwalnego.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[Rozpowszechnianie utworów za pomocą anteny zbiorowej oraz sieci kablowej. Dozwolony użytek w związku z wykorzystywaniem odbiorników]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Wolno rozpowszechniać za pomocą anteny zbiorowej oraz sieci kablowej utwory nadawane przez inną organizację radiową lub telewizyjną drogą satelitarną albo naziemną, jeżeli następuje to w ramach równoczesnego, integralnego i nieodpłatnego rozpowszechniania programów radiowych lub telewizyjnych i przeznaczone jest do oznaczonego grona odbiorców znajdujących się w jednym budynku lub w domach jednorodzinnych obejmujących do 50 gospodarstw domowych.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Posiadacze urządzeń służących do odbioru programu radiowego lub telewizyjnego mogą za ich pomocą odbierać nadawane utwory, choćby urządzenia te były umieszczone w miejscu ogólnie dostępnym, jeżeli nie łączy się z tym osiąganie korzyści majątkowych.</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(utracił moc).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[Prawo przedruku]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Wolno rozpowszechniać w celach informacyjnych w prasie, radiu i telewizji: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już rozpowszechnione: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sprawozdania o aktualnych wydarzeniach,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artykuły na aktualne tematy polityczne, gospodarcze lub religijne, chyba że zostało wyraźnie zastrzeżone, że ich dalsze rozpowszechnianie jest zabronione,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aktualne wypowiedzi i fotografie reporterskie;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krótkie wyciągi ze sprawozdań i artykułów, o których mowa w pkt 1 lit. a i 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przeglądy publikacji i utworów rozpowszechnionych;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krótkie streszczenia rozpowszechnionych utworów.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Za korzystanie z utworów, o których mowa w ust. 1 pkt 1 lit. b i c, twórcy przysługuje prawo do wynagrodzenia.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Rozpowszechnianie utworów na podstawie ust. 1 jest dozwolone zarówno w oryginale, jak i w tłumaczeniu.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Przepisy ust. 1-3 stosuje się odpowiednio do publicznego udostępniania utworów w taki sposób, aby każdy mógł mieć do nich dostęp w miejscu i czasie przez siebie wybranym, z tym że jeżeli wypłata wynagrodzenia, o którym mowa w ust. 2, nie nastąpiła na podstawie umowy z uprawnionym, wynagrodzenie jest wypłacane za pośrednictwem właściwej organizacji zbiorowego zarządzania prawami autorskimi lub prawami pokrewnymi.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[Przytaczanie utworów w programach informacyjnych]</w:t>
      </w:r>
    </w:p>
    <w:p>
      <w:pPr>
        <w:spacing w:after="0"/>
        <w:ind w:left="0"/>
        <w:jc w:val="left"/>
        <w:textAlignment w:val="auto"/>
      </w:pPr>
      <w:r>
        <w:rPr>
          <w:rFonts w:ascii="Times New Roman"/>
          <w:b w:val="false"/>
          <w:i w:val="false"/>
          <w:color w:val="000000"/>
          <w:sz w:val="24"/>
          <w:lang w:val="pl-PL"/>
        </w:rPr>
        <w:t>Wolno w sprawozdaniach o aktualnych wydarzeniach przytaczać utwory udostępniane podczas tych wydarzeń, jednakże w granicach uzasadnionych celem informacji.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[Przemówienia, publiczne wystąpienia, wykłady]</w:t>
      </w:r>
    </w:p>
    <w:p>
      <w:pPr>
        <w:spacing w:after="0"/>
        <w:ind w:left="0"/>
        <w:jc w:val="left"/>
        <w:textAlignment w:val="auto"/>
      </w:pPr>
      <w:r>
        <w:rPr>
          <w:rFonts w:ascii="Times New Roman"/>
          <w:b w:val="false"/>
          <w:i w:val="false"/>
          <w:color w:val="000000"/>
          <w:sz w:val="24"/>
          <w:lang w:val="pl-PL"/>
        </w:rPr>
        <w:t>Wolno korzystać w granicach uzasadnionych celem informacji z przemówień politycznych i mów wygłoszonych na publicznych rozprawach, a także fragmentów publicznych wystąpień, wykładów oraz kazań. Przepis nie upoważnia do publikacji zbiorów tego rodzaju utworów.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[Zwielokrotnianie utworów w celu eksploracji tekstów i danych do celów badań naukowych]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Instytucje dziedzictwa kulturowego, a także podmioty, o których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4-8</w:t>
      </w:r>
      <w:r>
        <w:rPr>
          <w:rFonts w:ascii="Times New Roman"/>
          <w:b w:val="false"/>
          <w:i w:val="false"/>
          <w:color w:val="000000"/>
          <w:sz w:val="24"/>
          <w:lang w:val="pl-PL"/>
        </w:rPr>
        <w:t xml:space="preserve"> ustawy z dnia 20 lipca 2018 r. - Prawo o szkolnictwie wyższym i nauce, mogą zwielokrotniać utwory w celu eksploracji tekstów i danych do celów badań naukowych, jeżeli czynności te nie są dokonywane w celu osiągnięcia bezpośredniej lub pośredniej korzyści majątkowej.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Utwory zwielokrotnione zgodnie z ust. 1 mogą być przechowywane do celów badań naukowych, w tym weryfikacji wyników tych badań. Przechowywanie utworów odbywa się z zachowaniem poziomu bezpieczeństwa zapewniającego dostęp do tych utworów wyłącznie upoważnionym osobom, z uwzględnieniem procedur uwierzytelniających.</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Uprawniony, w celu zapewnienia bezpieczeństwa i integralności sieci i baz danych, w których utwory są przechowywane, może stosować wyłącznie środki niezbędne do osiągnięcia tego celu.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[Zwielokrotnianie rozpowszechnionych utworów w celu eksploracji tekstów i danych]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Wolno zwielokrotniać rozpowszechnione utwory w celu eksploracji tekstów i danych, chyba że uprawniony zastrzegł inaczej.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Zastrzeżenia, o którym mowa w ust. 1, dokonuje się wyraźnie i odpowiednio do sposobu, w jaki utwór został udostępniony. W przypadku utworów publicznie udostępnionych w taki sposób, aby każdy mógł mieć do nich dostęp w miejscu i czasie przez siebie wybranym, zastrzeżenia dokonuje się w formacie przeznaczonym do odczytu maszynowego w rozumieniu </w:t>
      </w:r>
      <w:r>
        <w:rPr>
          <w:rFonts w:ascii="Times New Roman"/>
          <w:b w:val="false"/>
          <w:i w:val="false"/>
          <w:color w:val="1b1b1b"/>
          <w:sz w:val="24"/>
          <w:lang w:val="pl-PL"/>
        </w:rPr>
        <w:t>art. 2 pkt 7</w:t>
      </w:r>
      <w:r>
        <w:rPr>
          <w:rFonts w:ascii="Times New Roman"/>
          <w:b w:val="false"/>
          <w:i w:val="false"/>
          <w:color w:val="000000"/>
          <w:sz w:val="24"/>
          <w:lang w:val="pl-PL"/>
        </w:rPr>
        <w:t xml:space="preserve"> ustawy z dnia 11 sierpnia 2021 r. o otwartych danych i ponownym wykorzystywaniu informacji sektora publicznego (Dz. U. z 2023 r. poz. 1524) wraz z metadanymi.</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Utwory zwielokrotnione zgodnie z ust. 1 mogą być przechowywane wyłącznie w celu eksploracji tekstów i danych, tak długo, jak jest to konieczne do osiągnięcia tego celu.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[Korzystanie z utworów w celach dydaktycznych lub naukowych]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Instytucje oświatowe oraz podmioty, o których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4-8</w:t>
      </w:r>
      <w:r>
        <w:rPr>
          <w:rFonts w:ascii="Times New Roman"/>
          <w:b w:val="false"/>
          <w:i w:val="false"/>
          <w:color w:val="000000"/>
          <w:sz w:val="24"/>
          <w:lang w:val="pl-PL"/>
        </w:rPr>
        <w:t xml:space="preserve"> ustawy z dnia 20 lipca 2018 r. - Prawo o szkolnictwie wyższym i nauce, mogą na potrzeby zilustrowania treści przekazywanych w celach dydaktycznych lub w celu prowadzenia działalności naukowej korzystać z rozpowszechnionych utworów w oryginale i w tłumaczeniu, w tym zwielokrotniać rozpowszechnione drobne utwory lub fragmenty większych utworów nieprzekraczające 25 % objętości utworu, pod warunkiem że korzystanie to nie ma charakteru zarobkowego oraz odbywa się na odpowiedzialność tych instytucji lub podmiotów, na ich terenie lub w innym miejscu, lub za pośrednictwem bezpiecznego środowiska elektronicznego dostępnego, dzięki zastosowaniu procedur uwierzytelniających, tylko dla uczących się i nauczających lub prowadzących działalność naukową w danej instytucji lub danym podmiocie.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Uznaje się, że korzystanie z utworu na potrzeby zilustrowania treści przekazywanych w celach dydaktycznych za pośrednictwem bezpiecznego środowiska elektronicznego, w sposób określony w ust. 1, odbywa się w państwie członkowskim Unii Europejskiej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 którym dana instytucja oświatowa lub dany podmiot mają siedzibę.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[Zamieszczanie utworów w podręcznikach, wypisach i antologiach]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Wolno w celach dydaktycznych i naukowych zamieszczać rozpowszechnione drobne utwory lub fragmenty większych utworów w podręcznikach, wypisach i antologiach.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przypadkach, o których mowa w ust. 1, twórcy przysługuje prawo do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[Dozwolony użytek przysługujący bibliotekom, archiwom, szkołom]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Instytucje oświatowe, uczelnie, federacje podmiotów systemu szkolnictwa wyższego i nauki, instytuty badawcze prowadzące działalność, o której mowa w </w:t>
      </w:r>
      <w:r>
        <w:rPr>
          <w:rFonts w:ascii="Times New Roman"/>
          <w:b w:val="false"/>
          <w:i w:val="false"/>
          <w:color w:val="1b1b1b"/>
          <w:sz w:val="24"/>
          <w:lang w:val="pl-PL"/>
        </w:rPr>
        <w:t>art. 2 ust. 3</w:t>
      </w:r>
      <w:r>
        <w:rPr>
          <w:rFonts w:ascii="Times New Roman"/>
          <w:b w:val="false"/>
          <w:i w:val="false"/>
          <w:color w:val="000000"/>
          <w:sz w:val="24"/>
          <w:lang w:val="pl-PL"/>
        </w:rPr>
        <w:t xml:space="preserve"> ustawy z dnia 30 kwietnia 2010 r. o instytutach badawczych (Dz. U. z 2024 r. poz. 534), instytuty naukowe Polskiej Akademii Nauk prowadzące działalność, o której mowa w </w:t>
      </w:r>
      <w:r>
        <w:rPr>
          <w:rFonts w:ascii="Times New Roman"/>
          <w:b w:val="false"/>
          <w:i w:val="false"/>
          <w:color w:val="1b1b1b"/>
          <w:sz w:val="24"/>
          <w:lang w:val="pl-PL"/>
        </w:rPr>
        <w:t>art. 50 ust. 3</w:t>
      </w:r>
      <w:r>
        <w:rPr>
          <w:rFonts w:ascii="Times New Roman"/>
          <w:b w:val="false"/>
          <w:i w:val="false"/>
          <w:color w:val="000000"/>
          <w:sz w:val="24"/>
          <w:lang w:val="pl-PL"/>
        </w:rPr>
        <w:t xml:space="preserve"> ustawy z dnia 30 kwietnia 2010 r. o Polskiej Akademii Nauk (Dz. U. z 2020 r. poz. 1796), Centrum Łukasiewicz i instytuty Sieci Badawczej Łukasiewicz prowadzące działalność, o której mowa w </w:t>
      </w:r>
      <w:r>
        <w:rPr>
          <w:rFonts w:ascii="Times New Roman"/>
          <w:b w:val="false"/>
          <w:i w:val="false"/>
          <w:color w:val="1b1b1b"/>
          <w:sz w:val="24"/>
          <w:lang w:val="pl-PL"/>
        </w:rPr>
        <w:t>art. 4 pkt 6</w:t>
      </w:r>
      <w:r>
        <w:rPr>
          <w:rFonts w:ascii="Times New Roman"/>
          <w:b w:val="false"/>
          <w:i w:val="false"/>
          <w:color w:val="000000"/>
          <w:sz w:val="24"/>
          <w:lang w:val="pl-PL"/>
        </w:rPr>
        <w:t xml:space="preserve"> ustawy z dnia 21 lutego 2019 r. o Sieci Badawczej Łukasiewicz (Dz. U. z 2024 r. poz. 925 i 1089), oraz instytucje dziedzictwa kulturowego mogą: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użyczać, w zakresie swoich zadań statutowych, egzemplarze utworów rozpowszechnionych,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zwielokrotniać utwory znajdujące się na stałe we własnych zbiorach, niezależnie od formatu lub nośnika, w celu uzupełnienia, zachowania lub ochrony tych zbiorów,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udostępniać zbiory dla celów badawczych lub poznawczych za pośrednictwem końcówek systemu informatycznego (terminali) znajdujących się na terenie tych jednostek</w:t>
      </w:r>
    </w:p>
    <w:p>
      <w:pPr>
        <w:spacing w:before="25" w:after="0"/>
        <w:ind w:left="0"/>
        <w:jc w:val="both"/>
        <w:textAlignment w:val="auto"/>
      </w:pPr>
      <w:r>
        <w:rPr>
          <w:rFonts w:ascii="Times New Roman"/>
          <w:b w:val="false"/>
          <w:i w:val="false"/>
          <w:color w:val="000000"/>
          <w:sz w:val="24"/>
          <w:lang w:val="pl-PL"/>
        </w:rPr>
        <w:t>- jeżeli czynności te nie są dokonywane w celu osiągnięcia bezpośredniej lub pośredniej korzyści majątkowej.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Zwielokrotnianie, o którym mowa w ust. 1 pkt 2, nie może prowadzić do zwiększenia liczby egzemplarzy utworów i powiększenia zbiorów, odpowiednio użyczanych i udostępnianych na podstawie ust. 1 pkt 1 i 3.</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Przepisu ust. 1 pkt 3 nie stosuje się, jeżeli udostępnianie w określony w nim sposób odbywa się na podstawie uprzednio zawartej umowy z uprawnionym.</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 xml:space="preserve">Z tytułu użyczania egzemplarzy utworów wyrażonych słowem, powstałych lub opublikowanych w języku polskim w formie drukowanej, przez biblioteki publiczne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27 czerwca 1997 r. o bibliotekach (Dz. U. z 2022 r. poz. 2393), zwane dalej "bibliotekami publicznymi", przysługuje wynagrodzenie określane i wypłacane na zasadach określonych w oddziale 4.</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Wynagrodzenie, o którym mowa w ust. 4, przysługuje po spełnieniu warunku, o którym mowa w art. 35</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twórcy utworu wyrażonego słowem, powstałego i opublikowanego w języku polskim;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tłumaczowi na język polski utworu wyrażonego słowem, powstałego w języku obcym i opublikowanego w języku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współtwórcy utworu, o którym mowa w pkt 1, którego wkład jest utworem plastycznym lub fotograficznym;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wydawcy utworu wyrażonego słowem i opublikowanego w języku polskim.</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Wynagrodzenie, o którym mowa w ust. 4, nie przysługuje za użyczenie egzemplarza utworu w celu korzystania z niego wyłącznie na terenie biblioteki publicznej.</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Przepisu ust. 4 nie stosuje się do użyczania egzemplarzy przez Bibliotekę Narodową.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[Prawo cytatu]</w:t>
      </w:r>
    </w:p>
    <w:p>
      <w:pPr>
        <w:spacing w:after="0"/>
        <w:ind w:left="0"/>
        <w:jc w:val="left"/>
        <w:textAlignment w:val="auto"/>
      </w:pPr>
      <w:r>
        <w:rPr>
          <w:rFonts w:ascii="Times New Roman"/>
          <w:b w:val="false"/>
          <w:i w:val="false"/>
          <w:color w:val="000000"/>
          <w:sz w:val="24"/>
          <w:lang w:val="pl-PL"/>
        </w:rPr>
        <w:t>Wolno przytaczać w utworach stanowiących samoistną całość urywki rozpowszechnionych utworów oraz rozpowszechnione utwory plastyczne, utwory fotograficzne lub drobne utwory w całości, w zakresie uzasadnionym celami cytatu, takimi jak wyjaśnianie, polemika, analiza krytyczna lub naukowa, nauczanie lub prawami gatunku twórczości.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[Parodia, pastisz, karykatura]</w:t>
      </w:r>
    </w:p>
    <w:p>
      <w:pPr>
        <w:spacing w:after="0"/>
        <w:ind w:left="0"/>
        <w:jc w:val="left"/>
        <w:textAlignment w:val="auto"/>
      </w:pPr>
      <w:r>
        <w:rPr>
          <w:rFonts w:ascii="Times New Roman"/>
          <w:b w:val="false"/>
          <w:i w:val="false"/>
          <w:color w:val="000000"/>
          <w:sz w:val="24"/>
          <w:lang w:val="pl-PL"/>
        </w:rPr>
        <w:t>Wolno korzystać z utworów na potrzeby parodii, pastiszu lub karykatury, w zakresie uzasadnionym prawami tych gatunków twórczości.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[Niezamierzone włączenie utworu do innego utworu]</w:t>
      </w:r>
    </w:p>
    <w:p>
      <w:pPr>
        <w:spacing w:after="0"/>
        <w:ind w:left="0"/>
        <w:jc w:val="left"/>
        <w:textAlignment w:val="auto"/>
      </w:pPr>
      <w:r>
        <w:rPr>
          <w:rFonts w:ascii="Times New Roman"/>
          <w:b w:val="false"/>
          <w:i w:val="false"/>
          <w:color w:val="000000"/>
          <w:sz w:val="24"/>
          <w:lang w:val="pl-PL"/>
        </w:rPr>
        <w:t>Wolno w sposób niezamierzony włączyć utwór do innego utworu, o ile włączony utwór nie ma znaczenia dla utworu, do którego został włączony.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[Dozwolony użytek baz danych]</w:t>
      </w:r>
    </w:p>
    <w:p>
      <w:pPr>
        <w:spacing w:after="0"/>
        <w:ind w:left="0"/>
        <w:jc w:val="left"/>
        <w:textAlignment w:val="auto"/>
      </w:pPr>
      <w:r>
        <w:rPr>
          <w:rFonts w:ascii="Times New Roman"/>
          <w:b w:val="false"/>
          <w:i w:val="false"/>
          <w:color w:val="000000"/>
          <w:sz w:val="24"/>
          <w:lang w:val="pl-PL"/>
        </w:rPr>
        <w:t>Do baz danych spełniających cechy utworu nie stosuje się art. 27</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28.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[Dozwolony użytek utworów podczas ceremonii i uroczystości]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Wolno korzystać z utworów podczas ceremonii religijnych oraz oficjalnych uroczystości organizowanych przez władze publiczne, jeżeli nie łączy się z tym osiąganie pośrednio lub bezpośrednio korzyści majątkowej.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Wolno nieodpłatnie publicznie wykonywać lub odtwarzać przy pomocy urządzeń lub nośników znajdujących się w tym samym miejscu co publiczność rozpowszechnione utwory podczas imprez szkolnych oraz akademickich, jeżeli nie łączy się z tym osiąganie pośrednio lub bezpośrednio korzyści majątkowej i artyści wykonawcy oraz osoby odtwarzające utwory nie otrzymują wynagrodzenia.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Przepisów ust. 1 i 2 nie stosuje się do korzystania z utworów podczas imprez reklamowych, promocyjnych i wyborczych.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[Prawo wystawiania dzieła plastycznego i jego kopii]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Właściciel egzemplarza utworu plastycznego może go wystawiać publicznie, jeżeli nie łączy się z tym osiąganie korzyści majątkowych.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razie podjęcia decyzji o zniszczeniu oryginalnego egzemplarza utworu plastycznego znajdującego się w miejscu publicznie dostępnym, właściciel jest obowiązany złożyć twórcy utworu lub jego bliskim ofertę sprzedaży, jeżeli porozumienie się z nim, celem złożenia oferty, jest możliwe. Górną granicę ceny określa wartość materiałów. Jeżeli sprzedaż nie jest możliwa, właściciel jest obowiązany umożliwić twórcy sporządzenie kopii bądź - zależnie od rodzaju utworu - stosownej dokumentacji.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[Utwory wystawione w miejscach publicznych lub wykorzystywane w encyklopediach i atlasach]</w:t>
      </w:r>
    </w:p>
    <w:p>
      <w:pPr>
        <w:spacing w:after="0"/>
        <w:ind w:left="0"/>
        <w:jc w:val="left"/>
        <w:textAlignment w:val="auto"/>
      </w:pPr>
      <w:r>
        <w:rPr>
          <w:rFonts w:ascii="Times New Roman"/>
          <w:b w:val="false"/>
          <w:i w:val="false"/>
          <w:color w:val="000000"/>
          <w:sz w:val="24"/>
          <w:lang w:val="pl-PL"/>
        </w:rPr>
        <w:t>Wolno rozpowszechniać: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utwory wystawione na stałe na ogólnie dostępnych drogach, ulicach, placach lub w ogrodach, jednakże nie do tego samego użytku;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encyklopediach i atlasach - opublikowane utwory plastyczne i fotograficzne, o ile nawiązanie porozumienia z twórcą celem uzyskania jego zezwolenia napotyka trudne do przezwyciężenia przeszkody. Twórcy przysługuje wówczas prawo do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[Wykorzystywanie utworów dla dobra osób niepełnosprawnych]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Wolno korzystać z już rozpowszechnionych utworów dla dobra osób niepełnosprawnych, jeżeli to korzystanie odnosi się bezpośrednio do ich upośledzenia, nie ma zarobkowego charakteru i jest podejmowane w rozmiarze wynikającym z natury upośledzenia.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Korzystanie, o którym mowa w ust. 1, polegające na zwielokrotnianiu utworów wyrażonych słowem pisanym, symbolami matematycznymi, znakami graficznymi lub notacją oraz związanych z nimi utworów plastycznych lub fotograficznych, udostępnionych publicznie w jakikolwiek sposób, oraz rozpowszechnianiu tych utworów, na rzecz beneficjentów, odbywa się na zasadach określonych w oddziale 3</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[Korzystanie z utworów na potrzeby postępowania administracyjnego lub sądowego]</w:t>
      </w:r>
    </w:p>
    <w:p>
      <w:pPr>
        <w:spacing w:after="0"/>
        <w:ind w:left="0"/>
        <w:jc w:val="left"/>
        <w:textAlignment w:val="auto"/>
      </w:pPr>
      <w:r>
        <w:rPr>
          <w:rFonts w:ascii="Times New Roman"/>
          <w:b w:val="false"/>
          <w:i w:val="false"/>
          <w:color w:val="000000"/>
          <w:sz w:val="24"/>
          <w:lang w:val="pl-PL"/>
        </w:rPr>
        <w:t>Wolno korzystać z utworów dla celów bezpieczeństwa publicznego lub na potrzeby postępowań administracyjnych, sądowych lub prawodawczych oraz sprawozdań z tych postępowań.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[Korzystanie z utworów w celu reklamy wystawy publicznej lub publicznej sprzedaży]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Wolno korzystać z utworów w celu reklamy publicznie dostępnej wystawy lub publicznej sprzedaży utworów, w zakresie uzasadnionym promocją tej wystawy lub sprzedaży, z wyłączeniem innego handlowego wykorzystania.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Korzystanie, o którym mowa w ust. 1, dotyczy w szczególności publicznie dostępnych wystaw w muzeach, galeriach, salach wystawowych i obejmuje korzystanie z utworów w ogłoszeniach, katalogach i innych materiałach rozpowszechnianych dla promocji wystawy lub sprzedaży oraz wystawienie lub inne udostępnianie egzemplarzy utworów dla tych celów.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[Korzystanie z utworów w związku z prezentacją lub naprawą sprzętu]</w:t>
      </w:r>
    </w:p>
    <w:p>
      <w:pPr>
        <w:spacing w:after="0"/>
        <w:ind w:left="0"/>
        <w:jc w:val="left"/>
        <w:textAlignment w:val="auto"/>
      </w:pPr>
      <w:r>
        <w:rPr>
          <w:rFonts w:ascii="Times New Roman"/>
          <w:b w:val="false"/>
          <w:i w:val="false"/>
          <w:color w:val="000000"/>
          <w:sz w:val="24"/>
          <w:lang w:val="pl-PL"/>
        </w:rPr>
        <w:t>Wolno korzystać z utworów w związku z prezentacją lub naprawą sprzętu.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[Korzystanie z utworów w związku z odbudową lub remontem obiektu budowlanego]</w:t>
      </w:r>
    </w:p>
    <w:p>
      <w:pPr>
        <w:spacing w:after="0"/>
        <w:ind w:left="0"/>
        <w:jc w:val="left"/>
        <w:textAlignment w:val="auto"/>
      </w:pPr>
      <w:r>
        <w:rPr>
          <w:rFonts w:ascii="Times New Roman"/>
          <w:b w:val="false"/>
          <w:i w:val="false"/>
          <w:color w:val="000000"/>
          <w:sz w:val="24"/>
          <w:lang w:val="pl-PL"/>
        </w:rPr>
        <w:t>Wolno korzystać z utworu w postaci obiektu budowlanego, jego rysunku, planu lub innego ustalenia, w celu odbudowy lub remontu obiektu budowlanego.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[Obowiązki w przypadku dozwolonego użytku]</w:t>
      </w:r>
    </w:p>
    <w:p>
      <w:pPr>
        <w:spacing w:after="0"/>
        <w:ind w:left="0"/>
        <w:jc w:val="left"/>
        <w:textAlignment w:val="auto"/>
      </w:pPr>
      <w:r>
        <w:rPr>
          <w:rFonts w:ascii="Times New Roman"/>
          <w:b w:val="false"/>
          <w:i w:val="false"/>
          <w:color w:val="000000"/>
          <w:sz w:val="24"/>
          <w:lang w:val="pl-PL"/>
        </w:rPr>
        <w:t>Można korzystać z utworów w granicach dozwolonego użytku pod warunkiem wymienienia imienia i nazwiska twórcy oraz źródła. Podanie twórcy i źródła powinno uwzględniać istniejące możliwości. Twórcy nie przysługuje prawo do wynagrodzenia, chyba że ustawa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[Granice dozwolonego użytku]</w:t>
      </w:r>
    </w:p>
    <w:p>
      <w:pPr>
        <w:spacing w:after="0"/>
        <w:ind w:left="0"/>
        <w:jc w:val="left"/>
        <w:textAlignment w:val="auto"/>
      </w:pPr>
      <w:r>
        <w:rPr>
          <w:rFonts w:ascii="Times New Roman"/>
          <w:b w:val="false"/>
          <w:i w:val="false"/>
          <w:color w:val="000000"/>
          <w:sz w:val="24"/>
          <w:lang w:val="pl-PL"/>
        </w:rPr>
        <w:t>Dozwolony użytek nie może naruszać normalnego korzystania z utworu lub godzić w słuszne interesy twórcy.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3</w:t>
      </w:r>
      <w:r>
        <w:rPr>
          <w:rFonts w:ascii="Times New Roman"/>
          <w:b/>
          <w:i w:val="false"/>
          <w:color w:val="000000"/>
          <w:sz w:val="24"/>
          <w:vertAlign w:val="superscript"/>
          <w:lang w:val="pl-PL"/>
        </w:rPr>
        <w:t>1</w:t>
      </w:r>
      <w:r>
        <w:rPr>
          <w:rFonts w:ascii="Times New Roman"/>
          <w:b/>
          <w:i w:val="false"/>
          <w:color w:val="000000"/>
          <w:sz w:val="24"/>
          <w:lang w:val="pl-PL"/>
        </w:rPr>
        <w:t> </w:t>
      </w:r>
    </w:p>
    <w:p>
      <w:pPr>
        <w:spacing w:before="25" w:after="0"/>
        <w:ind w:left="0"/>
        <w:jc w:val="center"/>
        <w:textAlignment w:val="auto"/>
      </w:pPr>
      <w:r>
        <w:rPr>
          <w:rFonts w:ascii="Times New Roman"/>
          <w:b/>
          <w:i w:val="false"/>
          <w:color w:val="000000"/>
          <w:sz w:val="24"/>
          <w:lang w:val="pl-PL"/>
        </w:rPr>
        <w:t>Dozwolony użytek na rzecz beneficjentów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35a. </w:t>
      </w:r>
      <w:r>
        <w:rPr>
          <w:rFonts w:ascii="Times New Roman"/>
          <w:b/>
          <w:i w:val="false"/>
          <w:color w:val="000000"/>
          <w:sz w:val="24"/>
          <w:lang w:val="pl-PL"/>
        </w:rPr>
        <w:t xml:space="preserve"> [Zakres dozwolonego użytku na rzecz beneficjentów]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Beneficjent lub osoba działająca w jego imieniu może zwielokrotniać utwory w celu wykonania kopii utworów w dostępnych formatach.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Upoważniony podmiot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zwielokrotniać utwory w celu wykonania kopii utworów w dostępnych formatach;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rozpowszechniać kopie utworów w dostępnych formatach, sporządzone samodzielnie lub otrzymane od innego upoważnionego podmiotu, wśród beneficjentów oraz upoważnionych podmiotów.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Czynności, o których mowa w ust. 1 i 2, mogą być dokonywane wyłącznie w celu zapewnienia beneficjentowi równie skutecznego i wygodnego dostępu do utworu jak ten, z którego korzystają osoby bez dysfunkcji, o których mowa w art. 6 ust. 1 pkt 18.</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rozpowszechniania, o którym mowa w ust. 2 pkt 2, wśród beneficjentów, beneficjent uprawdopodabnia istnienie okoliczności, o których mowa w art. 6 ust. 1 pkt 18, w szczególności przez oświadczenie w formie pisemnej lub dokumentowej, przedłożenie zaświadczenia lekarskiego, orzeczenia o niepełnosprawności albo orzeczenia o stopniu niepełnosprawności.</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Postanowienia umów zawartych między uprawnionym, któremu przysługują autorskie prawa majątkowe, a beneficjentem, osobą działającą w jego imieniu lub upoważnionym podmiotem sprzeczne z ust. 1 lub 2 są nieważne.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35b. </w:t>
      </w:r>
      <w:r>
        <w:rPr>
          <w:rFonts w:ascii="Times New Roman"/>
          <w:b/>
          <w:i w:val="false"/>
          <w:color w:val="000000"/>
          <w:sz w:val="24"/>
          <w:lang w:val="pl-PL"/>
        </w:rPr>
        <w:t xml:space="preserve"> [Obowiązki upoważnionego podmiotu]</w:t>
      </w:r>
    </w:p>
    <w:p>
      <w:pPr>
        <w:spacing w:after="0"/>
        <w:ind w:left="0"/>
        <w:jc w:val="left"/>
        <w:textAlignment w:val="auto"/>
      </w:pPr>
      <w:r>
        <w:rPr>
          <w:rFonts w:ascii="Times New Roman"/>
          <w:b w:val="false"/>
          <w:i w:val="false"/>
          <w:color w:val="000000"/>
          <w:sz w:val="24"/>
          <w:lang w:val="pl-PL"/>
        </w:rPr>
        <w:t>Upoważniony podmiot podejmuje: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zachowaniem należytej staranności działania, o których mowa w art. 35a ust. 2, i utrwala ich przebieg;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odpowiednie działania służące zniechęcaniu do niedozwolonego zwielokrotniania i rozpowszechniania kopii utworów w dostępnych formatach.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35c. </w:t>
      </w:r>
      <w:r>
        <w:rPr>
          <w:rFonts w:ascii="Times New Roman"/>
          <w:b/>
          <w:i w:val="false"/>
          <w:color w:val="000000"/>
          <w:sz w:val="24"/>
          <w:lang w:val="pl-PL"/>
        </w:rPr>
        <w:t xml:space="preserve"> [Informacje podawane do publicznej wiadomości przez upoważniony podmiot]</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Upoważniony podmiot udostępnia na swojej stronie internetowej i na bieżąco aktualizuje: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wykaz utworów, których kopie w dostępnych formatach posiada, oraz informacje o rodzajach tych formatów;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nazwy i dane kontaktowe upoważnionych podmiotów, z którymi prowadzi wymianę kopii utworów w dostępnych formatach;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o sposobie realizacji obowiązków, o których mowa w art. 35b.</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Wykaz, informacje, nazwy i dane, o których mowa w ust. 1, mogą być udostępniane dodatkowo w sposób zwyczajowo przyjęty dla danego upoważnionego podmiotu.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35d. </w:t>
      </w:r>
      <w:r>
        <w:rPr>
          <w:rFonts w:ascii="Times New Roman"/>
          <w:b/>
          <w:i w:val="false"/>
          <w:color w:val="000000"/>
          <w:sz w:val="24"/>
          <w:lang w:val="pl-PL"/>
        </w:rPr>
        <w:t xml:space="preserve"> [Informacje udostępniane przez upoważniony podmiot na żądanie beneficjenta, innego upoważnionego podmiotu lub uprawnionego z tytułu autorskich praw majątkowych]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żądanie beneficjenta, upoważnionego podmiotu lub uprawnionego, któremu przysługują autorskie prawa majątkowe, upoważniony podmiot przekazuje mu wykaz, informacje, nazwy i dane, o których mowa w art. 35c ust. 1 pkt 1 i 2.</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Wykaz, informacje, nazwy i dane, o których mowa w art. 35c ust. 1 pkt 1 i 2, przekazuje się beneficjentowi w formie zapewniającej mu możliwość zapoznania się z ich treścią.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35e. </w:t>
      </w:r>
      <w:r>
        <w:rPr>
          <w:rFonts w:ascii="Times New Roman"/>
          <w:b/>
          <w:i w:val="false"/>
          <w:color w:val="000000"/>
          <w:sz w:val="24"/>
          <w:lang w:val="pl-PL"/>
        </w:rPr>
        <w:t xml:space="preserve"> [Przekazywanie Komisji Europejskiej informacji o upoważnionym podmiocie]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Minister właściwy do spraw kultury i ochrony dziedzictwa narodowego, na wniosek upoważnionego podmiotu, przekazuje Komisji Europejskiej nazwę oraz dane kontaktowe tego podmiotu.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Minister właściwy do spraw kultury i ochrony dziedzictwa narodowego stwierdza w drodze decyzji, że zgłaszający nazwę oraz dane kontaktowe podmiot nie jest upoważnionym podmiotem.</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4</w:t>
      </w:r>
    </w:p>
    <w:p>
      <w:pPr>
        <w:spacing w:before="25" w:after="0"/>
        <w:ind w:left="0"/>
        <w:jc w:val="center"/>
        <w:textAlignment w:val="auto"/>
      </w:pPr>
      <w:r>
        <w:rPr>
          <w:rFonts w:ascii="Times New Roman"/>
          <w:b/>
          <w:i w:val="false"/>
          <w:color w:val="000000"/>
          <w:sz w:val="24"/>
          <w:lang w:val="pl-PL"/>
        </w:rPr>
        <w:t>Zasady określania i wypłaty wynagrodzenia za użyczanie egzemplarzy utworów przez biblioteki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[Wynagrodzenie za użyczanie egzemplarzy utworów]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Wynagrodzenie za użyczanie egzemplarzy utworów, o których mowa w art. 28 ust. 4, przez biblioteki publiczne, zwane dalej "wynagrodzeniem za użyczanie", jest wypłacane przez wyznaczoną przez ministra właściwego do spraw kultury i ochrony dziedzictwa narodowego organizację zbiorowego zarządzania prawami autorskimi z dofinansowania przekazywanego jej przez ministra właściwego do spraw kultury i ochrony dziedzictwa narodowego ze środków Funduszu Promocji Kultury, o którym mowa w </w:t>
      </w:r>
      <w:r>
        <w:rPr>
          <w:rFonts w:ascii="Times New Roman"/>
          <w:b w:val="false"/>
          <w:i w:val="false"/>
          <w:color w:val="1b1b1b"/>
          <w:sz w:val="24"/>
          <w:lang w:val="pl-PL"/>
        </w:rPr>
        <w:t>art. 87</w:t>
      </w:r>
      <w:r>
        <w:rPr>
          <w:rFonts w:ascii="Times New Roman"/>
          <w:b w:val="false"/>
          <w:i w:val="false"/>
          <w:color w:val="000000"/>
          <w:sz w:val="24"/>
          <w:lang w:val="pl-PL"/>
        </w:rPr>
        <w:t xml:space="preserve"> ustawy z dnia 19 listopada 2009 r. o grach hazardowych (Dz. U. z 2023 r. poz. 227 oraz z 2024 r. poz. 1473).</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Organizację zbiorowego zarządzania, o której mowa w ust. 1, minister właściwy do spraw kultury i ochrony dziedzictwa narodowego wyznacza na okres nie dłuższy niż pięć lat, po przeprowadzeniu konkursu uwzględniającego następujące kryteria: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reprezentatywność;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zdolność organizacyjną do realizacji zadania w sposób zapewniający efektywną wypłatę wynagrodzeń za użyczanie;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skuteczność i prawidłowość działania;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zasadność i wysokość planowanych kosztów określania wysokości i wypłaty wynagrodzeń za użyczanie.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Minister właściwy do spraw kultury i ochrony dziedzictwa narodowego ogłasza w Biuletynie Informacji Publicznej na swojej stronie podmiotowej konkurs, o którym mowa w ust. 2, oraz jego wynik.</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Organizacja zbiorowego zarządzania prawami autorskimi biorąca udział w konkursie, o którym mowa w ust. 2, może złożyć do ministra właściwego do spraw kultury i ochrony dziedzictwa narodowego, w terminie 7 dni od dnia ogłoszenia wyniku tego konkursu, odwołanie od jego wyniku ze względu na naruszenie przepisów prawa.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Odwołanie, o którym mowa w ust. 4, minister właściwy do spraw kultury i ochrony dziedzictwa narodowego rozpatruje w terminie 14 dni od dnia jego wpływu. W przypadku uwzględnienia odwołania minister właściwy do spraw kultury i ochrony dziedzictwa narodowego unieważnia konkurs, o którym mowa w ust. 2.</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Dofinansowanie na wypłatę wynagrodzenia za użyczanie należnego podmiotom, o których mowa w art. 28 ust. 5, przeznacza się na wypłatę wynagrodzenia za użyczanie oraz na pokrycie uzasadnionych i udokumentowanych kosztów określenia wysokości wynagrodzenia za użyczanie i jego wypłaty.</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Dofinansowanie na wypłatę wynagrodzenia za użyczanie w danym roku kalendarzowym odpowiada 5% wartości zakupów materiałów bibliotecznych dokonanych przez biblioteki publiczne w poprzednim roku kalendarzowym, przy czym 75% tej kwoty, po potrąceniu kosztów określenia wysokości i wypłaty wynagrodzenia za użyczanie, jest wypłacane podmiotom, o których mowa w art. 28 ust. 5 pkt 1-3, a 25% podmiotom, o których mowa w art. 28 ust. 5 pkt 4.</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Dofinansowanie na wypłatę wynagrodzenia za użyczanie jest przekazywane na podstawie umowy zawieranej co roku między ministrem właściwym do spraw kultury i ochrony dziedzictwa narodowego a organizacją zbiorowego zarządzania, o której mowa w ust. 1.</w:t>
      </w:r>
    </w:p>
    <w:p>
      <w:pPr>
        <w:spacing w:before="26" w:after="0"/>
        <w:ind w:left="0"/>
        <w:jc w:val="left"/>
        <w:textAlignment w:val="auto"/>
      </w:pPr>
      <w:r>
        <w:rPr>
          <w:rFonts w:ascii="Times New Roman"/>
          <w:b w:val="false"/>
          <w:i w:val="false"/>
          <w:color w:val="000000"/>
          <w:sz w:val="24"/>
          <w:lang w:val="pl-PL"/>
        </w:rPr>
        <w:t>9. </w:t>
      </w:r>
      <w:r>
        <w:rPr>
          <w:rFonts w:ascii="Times New Roman"/>
          <w:b w:val="false"/>
          <w:i w:val="false"/>
          <w:color w:val="000000"/>
          <w:sz w:val="24"/>
          <w:lang w:val="pl-PL"/>
        </w:rPr>
        <w:t>Umowa, o której mowa w ust. 8,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dofinansowania przeznaczonego na wypłatę wynagrodzenia za użyczanie wraz ze wskazaniem kosztów określenia jego wysokości i wypłaty w danym roku;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terminy i tryb przekazywania dofinansowania;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zobowiązanie organizacji zbiorowego zarządzania do poddania się kontroli przeprowadzanej przez ministra właściwego do spraw kultury i ochrony dziedzictwa narodowego;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rozliczenia dofinansowania;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i sposób zwrotu niewykorzystanej części dofinansowania lub dofinansowania wykorzystanego niezgodnie z przeznaczeniem.</w:t>
      </w:r>
    </w:p>
    <w:p>
      <w:pPr>
        <w:spacing w:before="26" w:after="0"/>
        <w:ind w:left="0"/>
        <w:jc w:val="left"/>
        <w:textAlignment w:val="auto"/>
      </w:pPr>
      <w:r>
        <w:rPr>
          <w:rFonts w:ascii="Times New Roman"/>
          <w:b w:val="false"/>
          <w:i w:val="false"/>
          <w:color w:val="000000"/>
          <w:sz w:val="24"/>
          <w:lang w:val="pl-PL"/>
        </w:rPr>
        <w:t>10. </w:t>
      </w:r>
      <w:r>
        <w:rPr>
          <w:rFonts w:ascii="Times New Roman"/>
          <w:b w:val="false"/>
          <w:i w:val="false"/>
          <w:color w:val="000000"/>
          <w:sz w:val="24"/>
          <w:lang w:val="pl-PL"/>
        </w:rPr>
        <w:t>Dofinansowanie na wypłatę wynagrodzenia za użyczanie w części przeznaczonej na pokrycie uzasadnionych i udokumentowanych kosztów określenia wysokości i wypłaty wynagrodzenia za użyczanie, ponoszonych przez organizację zbiorowego zarządzania, o której mowa w ust. 1, w danym roku kalendarzowym nie może przekraczać 10% kwoty dofinansowania ustalonej zgodnie z ust. 7.</w:t>
      </w:r>
    </w:p>
    <w:p>
      <w:pPr>
        <w:spacing w:before="26" w:after="0"/>
        <w:ind w:left="0"/>
        <w:jc w:val="left"/>
        <w:textAlignment w:val="auto"/>
      </w:pPr>
      <w:r>
        <w:rPr>
          <w:rFonts w:ascii="Times New Roman"/>
          <w:b w:val="false"/>
          <w:i w:val="false"/>
          <w:color w:val="000000"/>
          <w:sz w:val="24"/>
          <w:lang w:val="pl-PL"/>
        </w:rPr>
        <w:t>11. </w:t>
      </w:r>
      <w:r>
        <w:rPr>
          <w:rFonts w:ascii="Times New Roman"/>
          <w:b w:val="false"/>
          <w:i w:val="false"/>
          <w:color w:val="000000"/>
          <w:sz w:val="24"/>
          <w:lang w:val="pl-PL"/>
        </w:rPr>
        <w:t>Minister właściwy do spraw kultury i ochrony dziedzictwa narodowego przeprowadza kontrolę realizacji zadań związanych z wypłatą wynagrodzenia za użyczanie, obejmującą w szczególności określanie wysokości wynagrodzenia za użyczanie i jego wypłaty, wykorzystanie przekazanego na ten cel dofinansowania oraz prowadzenie wymaganej dokumentacji.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[Oświadczenie o woli otrzymywania wynagrodzenia za użyczanie. Wysokość wynagrodzenia]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Wynagrodzenie za użyczanie przysługuje po złożeniu przez podmiot, o którym mowa w art. 28 ust. 5, pisemnego oświadczenia o woli otrzymywania wynagrodzenia za użyczanie, zwanego dalej "oświadczeniem".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Oświadczenie składa się organizacji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Oświadczenie wywołuje skutki w danym roku, jeżeli zostanie złożone w terminie do dnia 31 sierpnia danego roku. Złożone oświadczenie wywołuje skutki w latach następnych do momentu jego cofnięcia.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terminie 14 dni od dnia podpisania umowy,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8, organizacja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na swojej stronie internetowej oraz minister właściwy do spraw kultury i ochrony dziedzictwa narodowego na swojej stronie podmiotowej w Biuletynie Informacji Publicznej, ogłaszają informację o możliwości składania oświadczeń.</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Wysokość wynagrodzenia za użyczanie należnego w danym roku kalendarzowym poszczególnym podmiotom, o których mowa w art. 28 ust. 5, jest określana przez organizację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proporcjonalnie do liczby użyczeń egzemplarzy utworów tych podmiotów przez biblioteki publiczne w roku poprzednim, oraz w oparciu o oświadczenia złożone przez te podmioty w terminie do dnia 31 sierpnia danego roku kalendarzowego i latach poprzednich.</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Wysokość wynagrodzenia za użyczanie należnego podmiotowi, o którym mowa w art. 28 ust. 5 pkt 2, w danym roku kalendarzowym jest równoważna 30% wysokości wynagrodzenia należnego twórcy utworu wyrażonego słowem, powstałego i opublikowanego w języku polskim.</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Maksymalna wysokość sumy wynagrodzenia za użyczanie należnego podmiotowi, o którym mowa w art. 28 ust. 5, za użyczanie w danym roku kalendarzowym egzemplarzy wszystkich jego utworów wskazanych w oświadczeniu wynosi pięciokrotność przeciętnego miesięcznego wynagrodzenia w sektorze przedsiębiorstw, włącznie z wypłatami z zysku, za ostatni kwartał poprzedniego roku kalendarzowego, ogłaszanego przez Prezesa Głównego Urzędu Statystycznego.</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Wynagrodzenie za użyczanie nie przysługuje podmiotowi, o którym mowa w art. 28 ust. 5, w danym roku kalendarzowym, jeżeli po dokonaniu podziału kwoty, o której mowa w art. 35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2, wysokość sumy należnego mu wynagrodzenia za użyczanie przez biblioteki publiczne egzemplarzy wszystkich jego utworów jest niższa niż jedna dwusetna przeciętnego miesięcznego wynagrodzenia, o którym mowa w ust. 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[Informacje dotyczące użyczeń egzemplarzy utworów]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Podstawę do obliczenia wysokości wynagrodzenia za użyczanie, które przypada poszczególnym podmiotom, o których mowa w art. 28 ust. 5, stanowią informacje dotyczące użyczeń egzemplarzy utworów w danym roku kalendarzowym, przekazywane przez biblioteki publiczne ujęte w wykazie, o którym mowa w art. 35</w:t>
      </w:r>
      <w:r>
        <w:rPr>
          <w:rFonts w:ascii="Times New Roman"/>
          <w:b w:val="false"/>
          <w:i w:val="false"/>
          <w:color w:val="000000"/>
          <w:sz w:val="24"/>
          <w:vertAlign w:val="superscript"/>
          <w:lang w:val="pl-PL"/>
        </w:rPr>
        <w:t xml:space="preserve">4 </w:t>
      </w:r>
      <w:r>
        <w:rPr>
          <w:rFonts w:ascii="Times New Roman"/>
          <w:b w:val="false"/>
          <w:i w:val="false"/>
          <w:color w:val="000000"/>
          <w:sz w:val="24"/>
          <w:lang w:val="pl-PL"/>
        </w:rPr>
        <w:t>pkt 2, organizacji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oraz ministrowi właściwemu do spraw kultury i ochrony dziedzictwa narodowego, w terminie 3 miesięcy od zakończenia roku kalendarzowego, za który następuje wypłata wynagrodzenia za użyczanie.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Na podstawie informacji, o których mowa w ust. 1, organizacja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dokonuje proporcjonalnego podziału kwoty przekazanej na wynagrodzenie za użyczanie należne poszczególnym podmiotom, o których mowa w art. 28 ust. 5, a następnie, nie później niż do końca danego roku kalendarzowego dokonuje jego wypłaty.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[Delegacja ustawowa]</w:t>
      </w:r>
    </w:p>
    <w:p>
      <w:pPr>
        <w:spacing w:after="0"/>
        <w:ind w:left="0"/>
        <w:jc w:val="left"/>
        <w:textAlignment w:val="auto"/>
      </w:pPr>
      <w:r>
        <w:rPr>
          <w:rFonts w:ascii="Times New Roman"/>
          <w:b w:val="false"/>
          <w:i w:val="false"/>
          <w:color w:val="000000"/>
          <w:sz w:val="24"/>
          <w:lang w:val="pl-PL"/>
        </w:rPr>
        <w:t>Minister właściwy do spraw kultury i ochrony dziedzictwa narodowego, po zasięgnięciu opinii organizacji zbiorowego zarządzania prawami autorskimi lub prawami pokrewnymi, stowarzyszeń twórców, organizacji zrzeszających biblioteki publiczne oraz właściwych izb gospodarczych,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procedurę podziału i wypłaty wynagrodzenia za użyczanie, mając na uwadze liczbę użyczeń egzemplarzy utworów pozostających w zbiorach bibliotek publicznych oraz rodzaje kosztów, o których mowa w art. 35</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ust. 9, a także konieczność zapewnienia, aby koszty te były uzasadnione i udokumentowane a wydatki dokonywane w sposób efektywny i przejrzysty;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informacji, o których mowa w art. 35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1, oraz wykaz bibliotek publicznych obowiązanych do ich przekazywania, mając na uwadze konieczność szacunkowego określenia liczby użyczeń egzemplarzy utworów pozostających w zbiorach bibliotek publicznych z uwzględnieniem wpływu kryterium geograficznego, w tym wielkości miejscowości, w których działają wskazane biblioteki publiczne, na zróżnicowanie tej liczby;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wymagany zakres informacji, zawartych w oświadczeniu, o którym mowa w art. 35</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ust. 1, mając na uwadze konieczność przekazania organizacji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danych umożliwiających wypłatę wynagrodzenia za użyczanie, w tym imienia i nazwiska lub pseudonimu twórcy lub nazwy innego podmiotu, o którym mowa w art. 28 ust. 5, oraz numeru rachunku bankowego, na który ma zostać wypłacone to wynagrodzenie;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wymagany zakres informacji umieszczanych w ogłoszeniu o konkursie, o którym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2, mając na uwadze, że minimalny zakres tych informacji ma obejmować co najmniej warunki uczestnictwa w konkursie, termin składania ofert i kryteria ich oceny;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zakres dokumentacji konkursowej, mając na uwadze, że zakres tej dokumentacji ma co najmniej określać warunki uczestnictwa w konkursie, o którym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2, wymagania, jakim ma odpowiadać oferta i kryteria oceny ofert;</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postępowania konkursowego, mając na uwadze jego przejrzystość, rzetelność i obiektywność.</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5</w:t>
      </w:r>
    </w:p>
    <w:p>
      <w:pPr>
        <w:spacing w:before="25" w:after="0"/>
        <w:ind w:left="0"/>
        <w:jc w:val="center"/>
        <w:textAlignment w:val="auto"/>
      </w:pPr>
      <w:r>
        <w:rPr>
          <w:rFonts w:ascii="Times New Roman"/>
          <w:b/>
          <w:i w:val="false"/>
          <w:color w:val="000000"/>
          <w:sz w:val="24"/>
          <w:lang w:val="pl-PL"/>
        </w:rPr>
        <w:t>Dozwolony użytek utworów osieroconych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[Utwory osierocone]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Utworami osieroconymi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utwory opublikowane w książkach, dziennikach, czasopismach lub innych formach publikacji drukiem,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utwory audiowizualne, a także utwory zamówione lub włączone do utworów audiowizualnych lub utrwalone na wideogramach, w zakresie korzystania z utworu audiowizualnego lub wideogramu jako całości,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utwory utrwalone na fonogramach</w:t>
      </w:r>
    </w:p>
    <w:p>
      <w:pPr>
        <w:spacing w:before="25" w:after="0"/>
        <w:ind w:left="0"/>
        <w:jc w:val="both"/>
        <w:textAlignment w:val="auto"/>
      </w:pPr>
      <w:r>
        <w:rPr>
          <w:rFonts w:ascii="Times New Roman"/>
          <w:b w:val="false"/>
          <w:i w:val="false"/>
          <w:color w:val="000000"/>
          <w:sz w:val="24"/>
          <w:lang w:val="pl-PL"/>
        </w:rPr>
        <w:t>- znajdujące się w zbiorach podmiotów, o których mowa w ust. 2, jeżeli uprawnieni, którym przysługują autorskie prawa majątkowe do tych utworów w zakresie pól eksploatacji wymienionych w ust. 2, nie zostali ustaleni lub odnalezieni pomimo przeprowadzenia poszukiwań, o których mowa w art. 35</w:t>
      </w:r>
      <w:r>
        <w:rPr>
          <w:rFonts w:ascii="Times New Roman"/>
          <w:b w:val="false"/>
          <w:i w:val="false"/>
          <w:color w:val="000000"/>
          <w:sz w:val="24"/>
          <w:vertAlign w:val="superscript"/>
          <w:lang w:val="pl-PL"/>
        </w:rPr>
        <w:t>6</w:t>
      </w:r>
      <w:r>
        <w:rPr>
          <w:rFonts w:ascii="Times New Roman"/>
          <w:b w:val="false"/>
          <w:i w:val="false"/>
          <w:color w:val="000000"/>
          <w:sz w:val="24"/>
          <w:lang w:val="pl-PL"/>
        </w:rPr>
        <w: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Archiwa, instytucje oświatowe, uczelnie, instytuty badawcze prowadzące działalność, o której mowa w </w:t>
      </w:r>
      <w:r>
        <w:rPr>
          <w:rFonts w:ascii="Times New Roman"/>
          <w:b w:val="false"/>
          <w:i w:val="false"/>
          <w:color w:val="1b1b1b"/>
          <w:sz w:val="24"/>
          <w:lang w:val="pl-PL"/>
        </w:rPr>
        <w:t>art. 2 ust. 3</w:t>
      </w:r>
      <w:r>
        <w:rPr>
          <w:rFonts w:ascii="Times New Roman"/>
          <w:b w:val="false"/>
          <w:i w:val="false"/>
          <w:color w:val="000000"/>
          <w:sz w:val="24"/>
          <w:lang w:val="pl-PL"/>
        </w:rPr>
        <w:t xml:space="preserve"> ustawy z dnia 30 kwietnia 2010 r. o instytutach badawczych, instytuty naukowe Polskiej Akademii Nauk prowadzące działalność, o której mowa w </w:t>
      </w:r>
      <w:r>
        <w:rPr>
          <w:rFonts w:ascii="Times New Roman"/>
          <w:b w:val="false"/>
          <w:i w:val="false"/>
          <w:color w:val="1b1b1b"/>
          <w:sz w:val="24"/>
          <w:lang w:val="pl-PL"/>
        </w:rPr>
        <w:t>art. 50 ust. 4</w:t>
      </w:r>
      <w:r>
        <w:rPr>
          <w:rFonts w:ascii="Times New Roman"/>
          <w:b w:val="false"/>
          <w:i w:val="false"/>
          <w:color w:val="000000"/>
          <w:sz w:val="24"/>
          <w:lang w:val="pl-PL"/>
        </w:rPr>
        <w:t xml:space="preserve"> ustawy z dnia 30 kwietnia 2010 r. o Polskiej Akademii Nauk, biblioteki i muzea, a także instytucje kultury, których statutowym zadaniem jest gromadzenie, ochrona i upowszechnianie zbiorów dziedzictwa filmowego lub fonograficznego, oraz publiczne organizacje radiowe i telewizyjne mogą zwielokrotniać utwory osierocone opublikowane, a w przypadku braku publikacji - nadane po raz pierwszy na terytorium Unii Europejskiej lub Europejskiego Obszaru Gospodarczego oraz udostępniać je publicznie w taki sposób, aby każdy mógł mieć do nich dostęp w miejscu i czasie przez siebie wybranym.</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Korzystanie z utworów osieroconych na podstawie ust. 2, jest dozwolone w celu realizacji służących interesowi publicznemu statutowych zadań podmiotów wymienionych w ust. 2, w szczególności zachowania, odnawiania i udostępniania w celach kulturalnych i edukacyjnych utworów znajdujących się w ich zbiorach. Podmioty te mogą uzyskiwać przychody z takiego korzystania, o ile zostaną one przeznaczone na pokrycie bezpośrednich kosztów digitalizacji i publicznego udostępniania utworów osieroconych.</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Wolno korzystać, zgodnie z ust. 2, także z utworów osieroconych, które nie zostały opublikowane albo nadane, jeżeli za zezwoleniem uprawnionych, którym przysługiwały autorskie prawa majątkowe do tych utworów w zakresie pól eksploatacji wymienionych w ust. 2, utwory te zostały publicznie udostępnione przez jeden z podmiotów wymienionych w ust. 2, o ile można zakładać, że uprawnieni nie sprzeciwiliby się takiemu korzystaniu.</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Jeżeli uprawnionych, którym przysługują autorskie prawa majątkowe do utworu osieroconego, w zakresie pól eksploatacji wymienionych w ust. 2, jest więcej niż jeden, utwór ten uważa się za osierocony w odniesieniu do praw uprawnionych, którzy nie zostali ustaleni lub odnalezieni mimo przeprowadzenia poszukiwań, o których mowa w art. 35</w:t>
      </w:r>
      <w:r>
        <w:rPr>
          <w:rFonts w:ascii="Times New Roman"/>
          <w:b w:val="false"/>
          <w:i w:val="false"/>
          <w:color w:val="000000"/>
          <w:sz w:val="24"/>
          <w:vertAlign w:val="superscript"/>
          <w:lang w:val="pl-PL"/>
        </w:rPr>
        <w:t>6</w:t>
      </w:r>
      <w:r>
        <w:rPr>
          <w:rFonts w:ascii="Times New Roman"/>
          <w:b w:val="false"/>
          <w:i w:val="false"/>
          <w:color w:val="000000"/>
          <w:sz w:val="24"/>
          <w:lang w:val="pl-PL"/>
        </w:rPr>
        <w:t>. Korzystanie z takiego utworu na podstawie ust. 2 jest dozwolone pod warunkiem uzyskania zgody pozostałych znanych i odnalezionych uprawnionych, którym przysługują autorskie prawa majątkowe do tego utworu w zakresie pól eksploatacji, o których mowa w ust. 2.</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W przypadku publicznych organizacji radiowych i telewizyjnych przepisy niniejszego oddziału stosuje się do utworów, o których mowa w ust. 1 pkt 2 i 3, które zostały wytworzone przez te organizacje, na ich zamówienie lub zlecenie, albo w koprodukcji z nimi, przed dniem 1 stycznia 2003 r., w celu nabycia przez te organizacje praw wyłącznych.</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Do korzystania z utworów osieroconych na podstawie ust. 2 przepisy art. 34 zdanie pierwsze i drugie oraz art. 35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6</w:t>
      </w:r>
      <w:r>
        <w:rPr>
          <w:rFonts w:ascii="Times New Roman"/>
          <w:b/>
          <w:i w:val="false"/>
          <w:color w:val="000000"/>
          <w:sz w:val="24"/>
          <w:lang w:val="pl-PL"/>
        </w:rPr>
        <w:t>. </w:t>
      </w:r>
      <w:r>
        <w:rPr>
          <w:rFonts w:ascii="Times New Roman"/>
          <w:b/>
          <w:i w:val="false"/>
          <w:color w:val="000000"/>
          <w:sz w:val="24"/>
          <w:lang w:val="pl-PL"/>
        </w:rPr>
        <w:t xml:space="preserve"> [Poszukiwania uprawnionych do utworów]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Podmioty wymienione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przed korzystaniem z utworu, który może być uznany za osierocony, przeprowadzają w sposób staranny i w dobrej wierze poszukiwania każdego z uprawnionych, którym przysługują autorskie prawa majątkowe do tego utworu w zakresie pól eksploatacji wymienionych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polegające na sprawdzeniu informacji na temat tych uprawnionych w źródłach odpowiednich dla poszczególnych kategorii utworów, zwane dalej "starannymi poszukiwaniami".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Staranne poszukiwania przeprowadza się w państwie członkowskim Unii Europejskiej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 którym utwór został po raz pierwszy opublikowany, a w przypadku braku publikacji - nadany po raz pierwszy.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W przypadku utworu audiowizualnego staranne poszukiwania przeprowadza się w państwie członkowskim Unii Europejskiej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 którym producent ma siedzibę lub miejsce zwykłego pobytu.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utworów, o których mowa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4, staranne poszukiwania przeprowadza się w państwie członkowskim Unii Europejskiej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 którym siedzibę ma podmiot, który udostępnił utwór publicznie.</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Jeżeli w toku starannych poszukiwań stało się prawdopodobne, że informacje na temat uprawnionych, o których mowa w ust. 1, mogą znajdować się w innych państwach niż określone w ust. 2-4, należy sprawdzić te informacje w odpowiednich źródłach w tych państwach.</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Podmioty wymienione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mogą zlecić przeprowadzenie starannych poszukiwań osobie trzeciej, w tym organizacji zbiorowego zarządzania prawami autorskimi lub prawami pokrewnymi.</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Staranne poszukiwania uważa się za przeprowadzone wobec utworów, które zostały wpisane jako utwory osierocone do bazy danych, o której mowa w art. 35</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ust. 1.</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Podmioty wymienione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przechowują dokumentację potwierdzającą przeprowadzenie starannych poszukiwań.</w:t>
      </w:r>
    </w:p>
    <w:p>
      <w:pPr>
        <w:spacing w:before="26" w:after="0"/>
        <w:ind w:left="0"/>
        <w:jc w:val="left"/>
        <w:textAlignment w:val="auto"/>
      </w:pPr>
      <w:r>
        <w:rPr>
          <w:rFonts w:ascii="Times New Roman"/>
          <w:b w:val="false"/>
          <w:i w:val="false"/>
          <w:color w:val="000000"/>
          <w:sz w:val="24"/>
          <w:lang w:val="pl-PL"/>
        </w:rPr>
        <w:t>9. </w:t>
      </w:r>
      <w:r>
        <w:rPr>
          <w:rFonts w:ascii="Times New Roman"/>
          <w:b w:val="false"/>
          <w:i w:val="false"/>
          <w:color w:val="000000"/>
          <w:sz w:val="24"/>
          <w:lang w:val="pl-PL"/>
        </w:rPr>
        <w:t>Minister właściwy do spraw kultury i ochrony dziedzictwa narodowego, po zasięgnięciu opinii organizacji zbiorowego zarządzania prawami autorskimi lub prawami pokrewnymi, stowarzyszeń twórców, artystów wykonawców i producentów oraz organizacji o zasięgu ogólnopolskim zrzeszających podmioty wymienione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wykaz źródeł, których sprawdzenie jest wymagane w ramach starannych poszukiwań, obejmujący co najmniej źródła wymienione w </w:t>
      </w:r>
      <w:r>
        <w:rPr>
          <w:rFonts w:ascii="Times New Roman"/>
          <w:b w:val="false"/>
          <w:i w:val="false"/>
          <w:color w:val="1b1b1b"/>
          <w:sz w:val="24"/>
          <w:lang w:val="pl-PL"/>
        </w:rPr>
        <w:t>załączniku</w:t>
      </w:r>
      <w:r>
        <w:rPr>
          <w:rFonts w:ascii="Times New Roman"/>
          <w:b w:val="false"/>
          <w:i w:val="false"/>
          <w:color w:val="000000"/>
          <w:sz w:val="24"/>
          <w:lang w:val="pl-PL"/>
        </w:rPr>
        <w:t xml:space="preserve"> do dyrektywy Parlamentu Europejskiego i Rady 2012/28/UE z dnia 25 października 2012 r. w sprawie niektórych dozwolonych sposobów korzystania z utworów osieroconych (Dz. Urz. UE L 299 z 27.10.2012, s. 5), uwzględniając konieczność rzetelnego przeprowadzenia starannych poszukiwań oraz dostępność informacji na temat uprawnionych w poszczególnych źródłach;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dokumentowania informacji o wynikach starannych poszukiwań przez podmioty wymienione w art. 35</w:t>
      </w:r>
      <w:r>
        <w:rPr>
          <w:rFonts w:ascii="Times New Roman"/>
          <w:b w:val="false"/>
          <w:i w:val="false"/>
          <w:color w:val="000000"/>
          <w:sz w:val="24"/>
          <w:vertAlign w:val="superscript"/>
          <w:lang w:val="pl-PL"/>
        </w:rPr>
        <w:t xml:space="preserve">5 </w:t>
      </w:r>
      <w:r>
        <w:rPr>
          <w:rFonts w:ascii="Times New Roman"/>
          <w:b w:val="false"/>
          <w:i w:val="false"/>
          <w:color w:val="000000"/>
          <w:sz w:val="24"/>
          <w:lang w:val="pl-PL"/>
        </w:rPr>
        <w:t>ust. 2, uwzględniając konieczność zapewnienia jednolitego standardu dokumentowania starannych poszukiwań.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[Rejestracja podmiotu upoważnionego do korzystania z utworu osieroconego]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wniosek podmiotu wymienionego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złożony przed rozpoczęciem korzystania z utworu osieroconego, minister właściwy do spraw kultury i ochrony dziedzictwa narodowego dokonuje rejestracji tego podmiotu w bazie utworów osieroconych prowadzonej przez Urząd Harmonizacji Rynku Wewnętrznego w ramach europejskiego obserwatorium do spraw naruszeń praw własności intelektualnej.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Minister właściwy do spraw kultury i ochrony dziedzictwa narodowego, w drodze decyzji, stwierdza, że wnioskodawca nie jest jednym z podmiotów wymienionych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które są upoważnione do korzystania z utworu osieroconego.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Podmioty wymienione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zarejestrowane w bazie danych, o której mowa w ust. 1, przekazują ministrowi właściwemu do spraw kultury i ochrony dziedzictwa narodowego oraz zamieszczają w tej bazie informacje na temat: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wyników przeprowadzonych przez te podmioty starannych poszukiwań;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sposobów korzystania przez te podmioty z utworów osieroconych;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 statusu utworu osieroconego, zgodnie z art. 35</w:t>
      </w:r>
      <w:r>
        <w:rPr>
          <w:rFonts w:ascii="Times New Roman"/>
          <w:b w:val="false"/>
          <w:i w:val="false"/>
          <w:color w:val="000000"/>
          <w:sz w:val="24"/>
          <w:vertAlign w:val="superscript"/>
          <w:lang w:val="pl-PL"/>
        </w:rPr>
        <w:t>8</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swoich danych kontaktowych.</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Wnioski i informacje, o których mowa w ust. 1 i 3, są przekazywane przy wykorzystaniu systemu teleinformatycznego służącego do obsługi bazy danych, o której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8</w:t>
      </w:r>
      <w:r>
        <w:rPr>
          <w:rFonts w:ascii="Times New Roman"/>
          <w:b/>
          <w:i w:val="false"/>
          <w:color w:val="000000"/>
          <w:sz w:val="24"/>
          <w:lang w:val="pl-PL"/>
        </w:rPr>
        <w:t>. </w:t>
      </w:r>
      <w:r>
        <w:rPr>
          <w:rFonts w:ascii="Times New Roman"/>
          <w:b/>
          <w:i w:val="false"/>
          <w:color w:val="000000"/>
          <w:sz w:val="24"/>
          <w:lang w:val="pl-PL"/>
        </w:rPr>
        <w:t xml:space="preserve"> [Wygaśnięcie statusu utworu osieroconego]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Uprawniony, któremu w zakresie pól eksploatacji wymienionych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przysługują autorskie prawa majątkowe do utworu uznanego za osierocony, może żądać od podmiotu, który wpisał ten utwór do bazy danych, o której mowa w art. 35</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ust. 1, albo od jego następcy prawnego, stwierdzenia wygaśnięcia statusu utworu osieroconego w zakresie, w jakim wykaże przysługujące mu prawa do tego utworu.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Dopuszczalność korzystania z utworu osieroconego na podstawie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ustaje w razie stwierdzenia wygaśnięcia statusu utworu osieroconego w zakresie praw danego uprawnionego oraz zamieszczenia informacji na ten temat w bazie danych, o której mowa w art. 35</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ust. 1.</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żądanie uprawnionego, o którym mowa w ust. 1, który wykazał przysługujące mu prawa do utworu osieroconego nie zostanie uwzględnione w terminie miesiąca od dnia jego doręczenia, dopuszczalność korzystania z utworu osieroconego przez podmiot, do którego skierowano to żądanie, ustaje z dniem upływu tego terminu.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podmiot, który wpisał utwór do bazy danych, o której mowa w art. 35</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ust. 1, nie istnieje i nie ma następcy prawnego, uprawniony, o którym mowa w ust. 1, może wystąpić z żądaniem stwierdzenia wygaśnięcia statusu utworu osieroconego w zakresie, w jakim wykaże przysługujące mu prawa do tego utworu do ministra właściwego do spraw kultury i ochrony dziedzictwa narodowego. Odmowa stwierdzenia wygaśnięcia statusu utworu osieroconego następuje w drodze decyzji. Przepisu ust. 3 nie stosuje się.</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Uprawniony, o którym mowa w ust. 1, może żądać od podmiotu wymienionego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zapłaty godziwej rekompensaty za korzystanie z jego utworu jako utworu osieroconego. Wysokość rekompensaty uwzględnia charakter i zakres korzystania z tego utworu, wysokość przychodów uzyskanych na podstawie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3 zdanie drugie oraz szkodę, jaka została wyrządzona uprawnionemu w związku z tym korzystaniem.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9</w:t>
      </w:r>
      <w:r>
        <w:rPr>
          <w:rFonts w:ascii="Times New Roman"/>
          <w:b/>
          <w:i w:val="false"/>
          <w:color w:val="000000"/>
          <w:sz w:val="24"/>
          <w:lang w:val="pl-PL"/>
        </w:rPr>
        <w:t>. </w:t>
      </w:r>
      <w:r>
        <w:rPr>
          <w:rFonts w:ascii="Times New Roman"/>
          <w:b/>
          <w:i w:val="false"/>
          <w:color w:val="000000"/>
          <w:sz w:val="24"/>
          <w:lang w:val="pl-PL"/>
        </w:rPr>
        <w:t xml:space="preserve"> [Wyłączenie stosowania przepisów w przypadku zatajenia autorstwa]</w:t>
      </w:r>
    </w:p>
    <w:p>
      <w:pPr>
        <w:spacing w:after="0"/>
        <w:ind w:left="0"/>
        <w:jc w:val="left"/>
        <w:textAlignment w:val="auto"/>
      </w:pPr>
      <w:r>
        <w:rPr>
          <w:rFonts w:ascii="Times New Roman"/>
          <w:b w:val="false"/>
          <w:i w:val="false"/>
          <w:color w:val="000000"/>
          <w:sz w:val="24"/>
          <w:lang w:val="pl-PL"/>
        </w:rPr>
        <w:t>Przepisów oddziału 5 nie stosuje się w przypadku, o którym mowa w art. 8 ust. 3.</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6 </w:t>
      </w:r>
    </w:p>
    <w:p>
      <w:pPr>
        <w:spacing w:before="25" w:after="0"/>
        <w:ind w:left="0"/>
        <w:jc w:val="center"/>
        <w:textAlignment w:val="auto"/>
      </w:pPr>
      <w:r>
        <w:rPr>
          <w:rFonts w:ascii="Times New Roman"/>
          <w:b/>
          <w:i w:val="false"/>
          <w:color w:val="000000"/>
          <w:sz w:val="24"/>
          <w:lang w:val="pl-PL"/>
        </w:rPr>
        <w:t>Postanowienia wspólne dotyczące korzystania z utworów niedostępnych w handlu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10</w:t>
      </w:r>
      <w:r>
        <w:rPr>
          <w:rFonts w:ascii="Times New Roman"/>
          <w:b/>
          <w:i w:val="false"/>
          <w:color w:val="000000"/>
          <w:sz w:val="24"/>
          <w:lang w:val="pl-PL"/>
        </w:rPr>
        <w:t>. </w:t>
      </w:r>
      <w:r>
        <w:rPr>
          <w:rFonts w:ascii="Times New Roman"/>
          <w:b/>
          <w:i w:val="false"/>
          <w:color w:val="000000"/>
          <w:sz w:val="24"/>
          <w:lang w:val="pl-PL"/>
        </w:rPr>
        <w:t xml:space="preserve"> [Utwory niedostępne w handlu - definicja]</w:t>
      </w:r>
    </w:p>
    <w:p>
      <w:pPr>
        <w:spacing w:after="0"/>
        <w:ind w:left="0"/>
        <w:jc w:val="left"/>
        <w:textAlignment w:val="auto"/>
      </w:pPr>
      <w:r>
        <w:rPr>
          <w:rFonts w:ascii="Times New Roman"/>
          <w:b w:val="false"/>
          <w:i w:val="false"/>
          <w:color w:val="000000"/>
          <w:sz w:val="24"/>
          <w:lang w:val="pl-PL"/>
        </w:rPr>
        <w:t>Utworami niedostępnymi w handlu są utwory, w odniesieniu do których, w wyniku działań przeprowadzonych w dobrej wierze i z należytą starannością, stwierdzono, że nie są one dostępne publicznie za pośrednictwem kanałów dystrybucji właściwych dla danego rodzaju utworów. Przy określaniu dostępności utworu nie uwzględnia się dostępności jego opracowań oraz bierze się każdorazowo pod uwagę to, że wiedzę o kanałach dystrybucji i dacie rozpowszechnienia danego utworu może posiadać uprawniony.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11</w:t>
      </w:r>
      <w:r>
        <w:rPr>
          <w:rFonts w:ascii="Times New Roman"/>
          <w:b/>
          <w:i w:val="false"/>
          <w:color w:val="000000"/>
          <w:sz w:val="24"/>
          <w:lang w:val="pl-PL"/>
        </w:rPr>
        <w:t>. </w:t>
      </w:r>
      <w:r>
        <w:rPr>
          <w:rFonts w:ascii="Times New Roman"/>
          <w:b/>
          <w:i w:val="false"/>
          <w:color w:val="000000"/>
          <w:sz w:val="24"/>
          <w:lang w:val="pl-PL"/>
        </w:rPr>
        <w:t xml:space="preserve"> [Warunki uznania utworu za niedostępny w handlu]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Za utwór niedostępny w handlu nie może zostać uznany utwór, w odniesieniu do którego istnieje duże prawdopodobieństwo, że będzie dostępny w handlu w przyszłości.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Uznanie utworu za niedostępny w handlu może nastąpić nie wcześniej niż po upływie dwudziestu lat od daty pierwszego rozpowszechnienia tego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12</w:t>
      </w:r>
      <w:r>
        <w:rPr>
          <w:rFonts w:ascii="Times New Roman"/>
          <w:b/>
          <w:i w:val="false"/>
          <w:color w:val="000000"/>
          <w:sz w:val="24"/>
          <w:lang w:val="pl-PL"/>
        </w:rPr>
        <w:t>. </w:t>
      </w:r>
      <w:r>
        <w:rPr>
          <w:rFonts w:ascii="Times New Roman"/>
          <w:b/>
          <w:i w:val="false"/>
          <w:color w:val="000000"/>
          <w:sz w:val="24"/>
          <w:lang w:val="pl-PL"/>
        </w:rPr>
        <w:t xml:space="preserve"> [Badanie dostępności w handlu w przypadku zbioru utworów]</w:t>
      </w:r>
    </w:p>
    <w:p>
      <w:pPr>
        <w:spacing w:after="0"/>
        <w:ind w:left="0"/>
        <w:jc w:val="left"/>
        <w:textAlignment w:val="auto"/>
      </w:pPr>
      <w:r>
        <w:rPr>
          <w:rFonts w:ascii="Times New Roman"/>
          <w:b w:val="false"/>
          <w:i w:val="false"/>
          <w:color w:val="000000"/>
          <w:sz w:val="24"/>
          <w:lang w:val="pl-PL"/>
        </w:rPr>
        <w:t>W odniesieniu do zbioru utworów działania, o których mowa w art. 35</w:t>
      </w:r>
      <w:r>
        <w:rPr>
          <w:rFonts w:ascii="Times New Roman"/>
          <w:b w:val="false"/>
          <w:i w:val="false"/>
          <w:color w:val="000000"/>
          <w:sz w:val="24"/>
          <w:vertAlign w:val="superscript"/>
          <w:lang w:val="pl-PL"/>
        </w:rPr>
        <w:t>10</w:t>
      </w:r>
      <w:r>
        <w:rPr>
          <w:rFonts w:ascii="Times New Roman"/>
          <w:b w:val="false"/>
          <w:i w:val="false"/>
          <w:color w:val="000000"/>
          <w:sz w:val="24"/>
          <w:lang w:val="pl-PL"/>
        </w:rPr>
        <w:t>, mogą polegać na wyrywkowym badaniu dostępności w handlu wybranych utworów należących do zbioru, chyba że za badaniem dostępności poszczególnych utworów przemawia znaczące prawdopodobieństwo ich dostępności.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13</w:t>
      </w:r>
      <w:r>
        <w:rPr>
          <w:rFonts w:ascii="Times New Roman"/>
          <w:b/>
          <w:i w:val="false"/>
          <w:color w:val="000000"/>
          <w:sz w:val="24"/>
          <w:lang w:val="pl-PL"/>
        </w:rPr>
        <w:t>. </w:t>
      </w:r>
      <w:r>
        <w:rPr>
          <w:rFonts w:ascii="Times New Roman"/>
          <w:b/>
          <w:i w:val="false"/>
          <w:color w:val="000000"/>
          <w:sz w:val="24"/>
          <w:lang w:val="pl-PL"/>
        </w:rPr>
        <w:t xml:space="preserve"> [Badanie dostępności utworu w handlu w innym państwie]</w:t>
      </w:r>
    </w:p>
    <w:p>
      <w:pPr>
        <w:spacing w:after="0"/>
        <w:ind w:left="0"/>
        <w:jc w:val="left"/>
        <w:textAlignment w:val="auto"/>
      </w:pPr>
      <w:r>
        <w:rPr>
          <w:rFonts w:ascii="Times New Roman"/>
          <w:b w:val="false"/>
          <w:i w:val="false"/>
          <w:color w:val="000000"/>
          <w:sz w:val="24"/>
          <w:lang w:val="pl-PL"/>
        </w:rPr>
        <w:t>Jeżeli zachodzi prawdopodobieństwo, że pierwsze rozpowszechnienie utworu w danej wersji językowej miało miejsce na terytorium innego państwa, działania, o których mowa w art. 35</w:t>
      </w:r>
      <w:r>
        <w:rPr>
          <w:rFonts w:ascii="Times New Roman"/>
          <w:b w:val="false"/>
          <w:i w:val="false"/>
          <w:color w:val="000000"/>
          <w:sz w:val="24"/>
          <w:vertAlign w:val="superscript"/>
          <w:lang w:val="pl-PL"/>
        </w:rPr>
        <w:t>10</w:t>
      </w:r>
      <w:r>
        <w:rPr>
          <w:rFonts w:ascii="Times New Roman"/>
          <w:b w:val="false"/>
          <w:i w:val="false"/>
          <w:color w:val="000000"/>
          <w:sz w:val="24"/>
          <w:lang w:val="pl-PL"/>
        </w:rPr>
        <w:t>, polegają również na zbadaniu dostępności utworu w handlu w tym państwie.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14</w:t>
      </w:r>
      <w:r>
        <w:rPr>
          <w:rFonts w:ascii="Times New Roman"/>
          <w:b/>
          <w:i w:val="false"/>
          <w:color w:val="000000"/>
          <w:sz w:val="24"/>
          <w:lang w:val="pl-PL"/>
        </w:rPr>
        <w:t>. </w:t>
      </w:r>
      <w:r>
        <w:rPr>
          <w:rFonts w:ascii="Times New Roman"/>
          <w:b/>
          <w:i w:val="false"/>
          <w:color w:val="000000"/>
          <w:sz w:val="24"/>
          <w:lang w:val="pl-PL"/>
        </w:rPr>
        <w:t xml:space="preserve"> [Zbiory utworów składających się w głównej mierze utworów z państwa innego niż państwo członkowskie UE lub EOG]</w:t>
      </w:r>
    </w:p>
    <w:p>
      <w:pPr>
        <w:spacing w:after="0"/>
        <w:ind w:left="0"/>
        <w:jc w:val="left"/>
        <w:textAlignment w:val="auto"/>
      </w:pPr>
      <w:r>
        <w:rPr>
          <w:rFonts w:ascii="Times New Roman"/>
          <w:b w:val="false"/>
          <w:i w:val="false"/>
          <w:color w:val="000000"/>
          <w:sz w:val="24"/>
          <w:lang w:val="pl-PL"/>
        </w:rPr>
        <w:t>Przepisy oddziałów 6</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i 6</w:t>
      </w:r>
      <w:r>
        <w:rPr>
          <w:rFonts w:ascii="Times New Roman"/>
          <w:b w:val="false"/>
          <w:i w:val="false"/>
          <w:color w:val="000000"/>
          <w:sz w:val="24"/>
          <w:vertAlign w:val="superscript"/>
          <w:lang w:val="pl-PL"/>
        </w:rPr>
        <w:t xml:space="preserve">2 </w:t>
      </w:r>
      <w:r>
        <w:rPr>
          <w:rFonts w:ascii="Times New Roman"/>
          <w:b w:val="false"/>
          <w:i w:val="false"/>
          <w:color w:val="000000"/>
          <w:sz w:val="24"/>
          <w:lang w:val="pl-PL"/>
        </w:rPr>
        <w:t>nie mają zastosowania do zbioru utworów, co do którego w wyniku działań, o których mowa w art. 35</w:t>
      </w:r>
      <w:r>
        <w:rPr>
          <w:rFonts w:ascii="Times New Roman"/>
          <w:b w:val="false"/>
          <w:i w:val="false"/>
          <w:color w:val="000000"/>
          <w:sz w:val="24"/>
          <w:vertAlign w:val="superscript"/>
          <w:lang w:val="pl-PL"/>
        </w:rPr>
        <w:t>10</w:t>
      </w:r>
      <w:r>
        <w:rPr>
          <w:rFonts w:ascii="Times New Roman"/>
          <w:b w:val="false"/>
          <w:i w:val="false"/>
          <w:color w:val="000000"/>
          <w:sz w:val="24"/>
          <w:lang w:val="pl-PL"/>
        </w:rPr>
        <w:t>, stwierdzono, że składa się w głównej mierze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utworów audiowizualnych, których producenci mają siedzibę albo miejsce stałego pobytu w państwie innym niż państwo członkowskie Unii Europejskiej lub państwo członkowskie Europejskiego Porozumienia o Wolnym Handlu (EFTA) - strona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utworów innych niż utwory audiowizualne, opublikowanych po raz pierwszy albo - w przypadku braku publikacji - nadanych po raz pierwszy w państwie, o którym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utworów, do których autorskie prawa majątkowe przysługują obywatelom państwa, o którym mowa w pkt 1, jeżeli mimo podjęcia działań, o których mowa w art. 35</w:t>
      </w:r>
      <w:r>
        <w:rPr>
          <w:rFonts w:ascii="Times New Roman"/>
          <w:b w:val="false"/>
          <w:i w:val="false"/>
          <w:color w:val="000000"/>
          <w:sz w:val="24"/>
          <w:vertAlign w:val="superscript"/>
          <w:lang w:val="pl-PL"/>
        </w:rPr>
        <w:t>10</w:t>
      </w:r>
      <w:r>
        <w:rPr>
          <w:rFonts w:ascii="Times New Roman"/>
          <w:b w:val="false"/>
          <w:i w:val="false"/>
          <w:color w:val="000000"/>
          <w:sz w:val="24"/>
          <w:lang w:val="pl-PL"/>
        </w:rPr>
        <w:t>, nie można było ustalić tego państwa zgodnie z pkt 1 i 2</w:t>
      </w:r>
    </w:p>
    <w:p>
      <w:pPr>
        <w:spacing w:before="25" w:after="0"/>
        <w:ind w:left="0"/>
        <w:jc w:val="both"/>
        <w:textAlignment w:val="auto"/>
      </w:pPr>
      <w:r>
        <w:rPr>
          <w:rFonts w:ascii="Times New Roman"/>
          <w:b w:val="false"/>
          <w:i w:val="false"/>
          <w:color w:val="000000"/>
          <w:sz w:val="24"/>
          <w:lang w:val="pl-PL"/>
        </w:rPr>
        <w:t>- chyba że istnieje organizacja zbiorowego zarządzania reprezentatywna w odniesieniu do utworów, pól eksploatacji oraz kategorii uprawnionych tego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15</w:t>
      </w:r>
      <w:r>
        <w:rPr>
          <w:rFonts w:ascii="Times New Roman"/>
          <w:b/>
          <w:i w:val="false"/>
          <w:color w:val="000000"/>
          <w:sz w:val="24"/>
          <w:lang w:val="pl-PL"/>
        </w:rPr>
        <w:t>. </w:t>
      </w:r>
      <w:r>
        <w:rPr>
          <w:rFonts w:ascii="Times New Roman"/>
          <w:b/>
          <w:i w:val="false"/>
          <w:color w:val="000000"/>
          <w:sz w:val="24"/>
          <w:lang w:val="pl-PL"/>
        </w:rPr>
        <w:t xml:space="preserve"> [Osiąganie korzyści majątkowych z korzystania przez instytucje dziedzictwa kulturowego z utworów niedostępnych w handlu znajdujących się w ich zbiorach]</w:t>
      </w:r>
    </w:p>
    <w:p>
      <w:pPr>
        <w:spacing w:after="0"/>
        <w:ind w:left="0"/>
        <w:jc w:val="left"/>
        <w:textAlignment w:val="auto"/>
      </w:pPr>
      <w:r>
        <w:rPr>
          <w:rFonts w:ascii="Times New Roman"/>
          <w:b w:val="false"/>
          <w:i w:val="false"/>
          <w:color w:val="000000"/>
          <w:sz w:val="24"/>
          <w:lang w:val="pl-PL"/>
        </w:rPr>
        <w:t>Korzystanie, o którym mowa w art. 35</w:t>
      </w:r>
      <w:r>
        <w:rPr>
          <w:rFonts w:ascii="Times New Roman"/>
          <w:b w:val="false"/>
          <w:i w:val="false"/>
          <w:color w:val="000000"/>
          <w:sz w:val="24"/>
          <w:vertAlign w:val="superscript"/>
          <w:lang w:val="pl-PL"/>
        </w:rPr>
        <w:t xml:space="preserve">19 </w:t>
      </w:r>
      <w:r>
        <w:rPr>
          <w:rFonts w:ascii="Times New Roman"/>
          <w:b w:val="false"/>
          <w:i w:val="false"/>
          <w:color w:val="000000"/>
          <w:sz w:val="24"/>
          <w:lang w:val="pl-PL"/>
        </w:rPr>
        <w:t>i art. 35</w:t>
      </w:r>
      <w:r>
        <w:rPr>
          <w:rFonts w:ascii="Times New Roman"/>
          <w:b w:val="false"/>
          <w:i w:val="false"/>
          <w:color w:val="000000"/>
          <w:sz w:val="24"/>
          <w:vertAlign w:val="superscript"/>
          <w:lang w:val="pl-PL"/>
        </w:rPr>
        <w:t xml:space="preserve">22 </w:t>
      </w:r>
      <w:r>
        <w:rPr>
          <w:rFonts w:ascii="Times New Roman"/>
          <w:b w:val="false"/>
          <w:i w:val="false"/>
          <w:color w:val="000000"/>
          <w:sz w:val="24"/>
          <w:lang w:val="pl-PL"/>
        </w:rPr>
        <w:t>ust. 1, jest dozwolone, jeżeli nie odbywa się w celu osiągnięcia bezpośredniej lub pośredniej korzyści majątkowej. Instytucje dziedzictwa kulturowego mogą uzyskiwać przychody z takiego korzystania, o ile zostaną one przeznaczone na pokrycie bezpośrednich kosztów digitalizacji, rozpowszechniania utworów uznanych za niedostępne w handlu lub kosztów uzyskania licencji na korzystanie z tych utworów.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16</w:t>
      </w:r>
      <w:r>
        <w:rPr>
          <w:rFonts w:ascii="Times New Roman"/>
          <w:b/>
          <w:i w:val="false"/>
          <w:color w:val="000000"/>
          <w:sz w:val="24"/>
          <w:lang w:val="pl-PL"/>
        </w:rPr>
        <w:t>. </w:t>
      </w:r>
      <w:r>
        <w:rPr>
          <w:rFonts w:ascii="Times New Roman"/>
          <w:b/>
          <w:i w:val="false"/>
          <w:color w:val="000000"/>
          <w:sz w:val="24"/>
          <w:lang w:val="pl-PL"/>
        </w:rPr>
        <w:t xml:space="preserve"> [Wniosek o rejestrację podmiotu w portalu utworów niedostępnych w handlu]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Instytucja dziedzictwa kulturowego zainteresowana korzystaniem z utworów niedostępnych w handlu lub organizacja zbiorowego zarządzania zainteresowana zawarciem umowy licencji niewyłącznej, o której mowa w art. 67 ust. 2, uprawniającej do takiego korzystania składa wniosek do ministra właściwego do spraw kultury i ochrony dziedzictwa narodowego o dokonanie rejestracji tego podmiotu w portalu utworów niedostępnych w handlu prowadzonym przez Urząd Unii Europejskiej ds. Własności Intelektualnej w ramach Europejskiego Obserwatorium do spraw Naruszeń Praw Własności Intelektualnej, zwanym dalej "portalem". Wniosek jest składany za pomocą systemu teleinformatycznego służącego do obsługi portalu.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Minister właściwy do spraw kultury i ochrony dziedzictwa narodowego niezwłocznie rejestruje wnioskodawcę w portalu.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Minister właściwy do spraw kultury i ochrony dziedzictwa narodowego odmawia, w drodze decyzji, rejestracji wnioskodawcy w portalu lub dokonania zmiany wpisu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wniosek nie pochodzi od podmiotu, o którym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dotyczy korzystania z utworu wykraczającego poza zakres zezwolenia wnioskodawcy na zbiorowe zarządzanie prawami autorskimi lub prawami pokrewnymi lub określony statutem zakres działalności instytucji dziedzictwa kulturowego.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17</w:t>
      </w:r>
      <w:r>
        <w:rPr>
          <w:rFonts w:ascii="Times New Roman"/>
          <w:b/>
          <w:i w:val="false"/>
          <w:color w:val="000000"/>
          <w:sz w:val="24"/>
          <w:lang w:val="pl-PL"/>
        </w:rPr>
        <w:t>. </w:t>
      </w:r>
      <w:r>
        <w:rPr>
          <w:rFonts w:ascii="Times New Roman"/>
          <w:b/>
          <w:i w:val="false"/>
          <w:color w:val="000000"/>
          <w:sz w:val="24"/>
          <w:lang w:val="pl-PL"/>
        </w:rPr>
        <w:t xml:space="preserve"> [Żądanie powstrzymania się od korzystania z utworów niedostępnych w handlu przez instytucje dziedzictwa kulturowego]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Uprawniony może żądać powstrzymania się od korzystania, o którym mowa w art. 35</w:t>
      </w:r>
      <w:r>
        <w:rPr>
          <w:rFonts w:ascii="Times New Roman"/>
          <w:b w:val="false"/>
          <w:i w:val="false"/>
          <w:color w:val="000000"/>
          <w:sz w:val="24"/>
          <w:vertAlign w:val="superscript"/>
          <w:lang w:val="pl-PL"/>
        </w:rPr>
        <w:t xml:space="preserve">19 </w:t>
      </w:r>
      <w:r>
        <w:rPr>
          <w:rFonts w:ascii="Times New Roman"/>
          <w:b w:val="false"/>
          <w:i w:val="false"/>
          <w:color w:val="000000"/>
          <w:sz w:val="24"/>
          <w:lang w:val="pl-PL"/>
        </w:rPr>
        <w:t>i art. 35</w:t>
      </w:r>
      <w:r>
        <w:rPr>
          <w:rFonts w:ascii="Times New Roman"/>
          <w:b w:val="false"/>
          <w:i w:val="false"/>
          <w:color w:val="000000"/>
          <w:sz w:val="24"/>
          <w:vertAlign w:val="superscript"/>
          <w:lang w:val="pl-PL"/>
        </w:rPr>
        <w:t>22</w:t>
      </w:r>
      <w:r>
        <w:rPr>
          <w:rFonts w:ascii="Times New Roman"/>
          <w:b w:val="false"/>
          <w:i w:val="false"/>
          <w:color w:val="000000"/>
          <w:sz w:val="24"/>
          <w:lang w:val="pl-PL"/>
        </w:rPr>
        <w:t xml:space="preserve"> ust. 1, przy wykorzystaniu systemu teleinformatycznego służącego do obsługi portalu.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Organizacja zbiorowego zarządzania, która otrzymała informację o złożeniu żądania przez uprawnionego, o którym mowa w ust. 1, zaprzestaje zawierania umów, o których mowa w art. 35</w:t>
      </w:r>
      <w:r>
        <w:rPr>
          <w:rFonts w:ascii="Times New Roman"/>
          <w:b w:val="false"/>
          <w:i w:val="false"/>
          <w:color w:val="000000"/>
          <w:sz w:val="24"/>
          <w:vertAlign w:val="superscript"/>
          <w:lang w:val="pl-PL"/>
        </w:rPr>
        <w:t>19</w:t>
      </w:r>
      <w:r>
        <w:rPr>
          <w:rFonts w:ascii="Times New Roman"/>
          <w:b w:val="false"/>
          <w:i w:val="false"/>
          <w:color w:val="000000"/>
          <w:sz w:val="24"/>
          <w:lang w:val="pl-PL"/>
        </w:rPr>
        <w:t>, oraz zamieszczania danych, o których mowa w art. 35</w:t>
      </w:r>
      <w:r>
        <w:rPr>
          <w:rFonts w:ascii="Times New Roman"/>
          <w:b w:val="false"/>
          <w:i w:val="false"/>
          <w:color w:val="000000"/>
          <w:sz w:val="24"/>
          <w:vertAlign w:val="superscript"/>
          <w:lang w:val="pl-PL"/>
        </w:rPr>
        <w:t>20</w:t>
      </w:r>
      <w:r>
        <w:rPr>
          <w:rFonts w:ascii="Times New Roman"/>
          <w:b w:val="false"/>
          <w:i w:val="false"/>
          <w:color w:val="000000"/>
          <w:sz w:val="24"/>
          <w:lang w:val="pl-PL"/>
        </w:rPr>
        <w:t>, w zakresie objętym tym żądaniem.</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Instytucja dziedzictwa kulturowego, która otrzymała informację o złożeniu żądania przez uprawnionego, o którym mowa w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rozpoczyna korzystania z utworu w zakresie objętym tym żądaniem - jeżeli informację tę otrzymała przed rozpoczęciem korzystania objętego żądaniem;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zaprzestaje korzystania z utworu w zakresie objętym tym żądaniem w terminie miesiąca od dnia otrzymania tej informacji - jeżeli informację tę otrzymała po rozpoczęciu korzystania objętego żądaniem.</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powzięcia wątpliwości co do tożsamości osoby, która złożyła żądanie, lub co do przysługiwania tej osobie praw do utworu instytucja dziedzictwa kulturowego lub organizacja zbiorowego zarządzania niezwłocznie przesyła tej osobie na adres poczty elektronicznej wskazany w żądaniu wezwanie do złożenia w formie pisemnej oświadczenia potwierdzającego te okoliczności. Przepisy ust. 2 i 3 stosuje się od momentu otrzymania oświadczenia.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 xml:space="preserve">Żądanie, o którym mowa w ust. 1, może być wniesione w formie pisemnej, za pośrednictwem operatora pocztowego w rozumieniu </w:t>
      </w:r>
      <w:r>
        <w:rPr>
          <w:rFonts w:ascii="Times New Roman"/>
          <w:b w:val="false"/>
          <w:i w:val="false"/>
          <w:color w:val="1b1b1b"/>
          <w:sz w:val="24"/>
          <w:lang w:val="pl-PL"/>
        </w:rPr>
        <w:t>art. 3 pkt 12</w:t>
      </w:r>
      <w:r>
        <w:rPr>
          <w:rFonts w:ascii="Times New Roman"/>
          <w:b w:val="false"/>
          <w:i w:val="false"/>
          <w:color w:val="000000"/>
          <w:sz w:val="24"/>
          <w:lang w:val="pl-PL"/>
        </w:rPr>
        <w:t xml:space="preserve"> ustawy z dnia 23 listopada 2012 r. - Prawo pocztowe (Dz. U. z 2023 r. poz. 1640 oraz z 2024 r. poz. 467, 1222 i 1717) albo złożone bezpośrednio w siedzibie organizacji zbiorowego zarządzania albo instytucji dziedzictwa kulturowego, która zamieściła w portalu dane dotyczące tego korzystania. Organizacja zbiorowego zarządzania przekazuje niezwłocznie informację o złożeniu tego żądania instytucji dziedzictwa kulturowego, której ono dotyczy. Przepis ust. 4 stosuje się odpowiednio, przy czym wezwanie do złożenia oświadczenia jest przesyłane na adres wskazany w żądaniu uprawnionego.</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Minister właściwy do spraw kultury i ochrony dziedzictwa narodowego przekazuje Urzędowi Unii Europejskiej ds. Własności Intelektualnej informację o aktualnie obowiązujących przepisach dotyczących składania żądania, o którym mowa w ust. 1, w celu zamieszczenia jej przez ten urząd w portalu.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18</w:t>
      </w:r>
      <w:r>
        <w:rPr>
          <w:rFonts w:ascii="Times New Roman"/>
          <w:b/>
          <w:i w:val="false"/>
          <w:color w:val="000000"/>
          <w:sz w:val="24"/>
          <w:lang w:val="pl-PL"/>
        </w:rPr>
        <w:t>. </w:t>
      </w:r>
      <w:r>
        <w:rPr>
          <w:rFonts w:ascii="Times New Roman"/>
          <w:b/>
          <w:i w:val="false"/>
          <w:color w:val="000000"/>
          <w:sz w:val="24"/>
          <w:lang w:val="pl-PL"/>
        </w:rPr>
        <w:t xml:space="preserve"> [Obowiązki informacyjne podmiotów korzystających z utworu niedostępnego w handlu oraz organizacji zbiorowego zarządzania]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Instytucja dziedzictwa kulturowego korzystająca z utworu niedostępnego w handlu oraz organizacja zbiorowego zarządzania zawierająca umowę licencji niewyłącznej, o której mowa w art. 67 ust. 2, uprawniającą do takiego korzystania zamieszczają na swoich stronach internetowych: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odesłanie do strony internetowej portalu;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dostępnych sposobach złożenia żądania, o którym mowa w art. 35</w:t>
      </w:r>
      <w:r>
        <w:rPr>
          <w:rFonts w:ascii="Times New Roman"/>
          <w:b w:val="false"/>
          <w:i w:val="false"/>
          <w:color w:val="000000"/>
          <w:sz w:val="24"/>
          <w:vertAlign w:val="superscript"/>
          <w:lang w:val="pl-PL"/>
        </w:rPr>
        <w:t>17</w:t>
      </w:r>
      <w:r>
        <w:rPr>
          <w:rFonts w:ascii="Times New Roman"/>
          <w:b w:val="false"/>
          <w:i w:val="false"/>
          <w:color w:val="000000"/>
          <w:sz w:val="24"/>
          <w:lang w:val="pl-PL"/>
        </w:rPr>
        <w: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pierwsze rozpowszechnienie utworu miało miejsce na terytorium innego państwa oraz zaistnieje konieczność zwiększenia świadomości uprawnionych w tym państwie w zakresie możliwości żądania powstrzymania się od korzystania, o którym mowa w art. 35</w:t>
      </w:r>
      <w:r>
        <w:rPr>
          <w:rFonts w:ascii="Times New Roman"/>
          <w:b w:val="false"/>
          <w:i w:val="false"/>
          <w:color w:val="000000"/>
          <w:sz w:val="24"/>
          <w:vertAlign w:val="superscript"/>
          <w:lang w:val="pl-PL"/>
        </w:rPr>
        <w:t xml:space="preserve">19 </w:t>
      </w:r>
      <w:r>
        <w:rPr>
          <w:rFonts w:ascii="Times New Roman"/>
          <w:b w:val="false"/>
          <w:i w:val="false"/>
          <w:color w:val="000000"/>
          <w:sz w:val="24"/>
          <w:lang w:val="pl-PL"/>
        </w:rPr>
        <w:t>i art. 35</w:t>
      </w:r>
      <w:r>
        <w:rPr>
          <w:rFonts w:ascii="Times New Roman"/>
          <w:b w:val="false"/>
          <w:i w:val="false"/>
          <w:color w:val="000000"/>
          <w:sz w:val="24"/>
          <w:vertAlign w:val="superscript"/>
          <w:lang w:val="pl-PL"/>
        </w:rPr>
        <w:t xml:space="preserve">22 </w:t>
      </w:r>
      <w:r>
        <w:rPr>
          <w:rFonts w:ascii="Times New Roman"/>
          <w:b w:val="false"/>
          <w:i w:val="false"/>
          <w:color w:val="000000"/>
          <w:sz w:val="24"/>
          <w:lang w:val="pl-PL"/>
        </w:rPr>
        <w:t>ust. 1, podmioty, o których mowa w ust. 1, podejmują dodatkowe działania informacyjne na terytorium tego państwa.</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6</w:t>
      </w:r>
      <w:r>
        <w:rPr>
          <w:rFonts w:ascii="Times New Roman"/>
          <w:b/>
          <w:i w:val="false"/>
          <w:color w:val="000000"/>
          <w:sz w:val="24"/>
          <w:vertAlign w:val="superscript"/>
          <w:lang w:val="pl-PL"/>
        </w:rPr>
        <w:t>1</w:t>
      </w:r>
      <w:r>
        <w:rPr>
          <w:rFonts w:ascii="Times New Roman"/>
          <w:b/>
          <w:i w:val="false"/>
          <w:color w:val="000000"/>
          <w:sz w:val="24"/>
          <w:lang w:val="pl-PL"/>
        </w:rPr>
        <w:t> </w:t>
      </w:r>
    </w:p>
    <w:p>
      <w:pPr>
        <w:spacing w:before="25" w:after="0"/>
        <w:ind w:left="0"/>
        <w:jc w:val="center"/>
        <w:textAlignment w:val="auto"/>
      </w:pPr>
      <w:r>
        <w:rPr>
          <w:rFonts w:ascii="Times New Roman"/>
          <w:b/>
          <w:i w:val="false"/>
          <w:color w:val="000000"/>
          <w:sz w:val="24"/>
          <w:lang w:val="pl-PL"/>
        </w:rPr>
        <w:t>Korzystanie z utworów niedostępnych w handlu na podstawie umowy licencji niewyłącznej zawartej z reprezentatywną organizacją zbiorowego zarządzania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19</w:t>
      </w:r>
      <w:r>
        <w:rPr>
          <w:rFonts w:ascii="Times New Roman"/>
          <w:b/>
          <w:i w:val="false"/>
          <w:color w:val="000000"/>
          <w:sz w:val="24"/>
          <w:lang w:val="pl-PL"/>
        </w:rPr>
        <w:t>. </w:t>
      </w:r>
      <w:r>
        <w:rPr>
          <w:rFonts w:ascii="Times New Roman"/>
          <w:b/>
          <w:i w:val="false"/>
          <w:color w:val="000000"/>
          <w:sz w:val="24"/>
          <w:lang w:val="pl-PL"/>
        </w:rPr>
        <w:t xml:space="preserve"> [Korzystanie przez instytucje dziedzictwa kulturowego z utworów niedostępnych w handlu znajdujących się w ich zbiorach]</w:t>
      </w:r>
    </w:p>
    <w:p>
      <w:pPr>
        <w:spacing w:after="0"/>
        <w:ind w:left="0"/>
        <w:jc w:val="left"/>
        <w:textAlignment w:val="auto"/>
      </w:pPr>
      <w:r>
        <w:rPr>
          <w:rFonts w:ascii="Times New Roman"/>
          <w:b w:val="false"/>
          <w:i w:val="false"/>
          <w:color w:val="000000"/>
          <w:sz w:val="24"/>
          <w:lang w:val="pl-PL"/>
        </w:rPr>
        <w:t xml:space="preserve">Na zasadach określonych w niniejszym oddziale i oddziale 6 instytucje dziedzictwa kulturowego mogą korzystać z utworów niedostępnych w handlu, znajdujących się na stałe w ich zbiorach, na podstawie umowy licencji niewyłącznej, o której mowa w art. 67 ust. 2, zawartej z reprezentatywną organizacją zbiorowego zarządzania, o której mowa w </w:t>
      </w:r>
      <w:r>
        <w:rPr>
          <w:rFonts w:ascii="Times New Roman"/>
          <w:b w:val="false"/>
          <w:i w:val="false"/>
          <w:color w:val="1b1b1b"/>
          <w:sz w:val="24"/>
          <w:lang w:val="pl-PL"/>
        </w:rPr>
        <w:t>art. 5 ust. 2a</w:t>
      </w:r>
      <w:r>
        <w:rPr>
          <w:rFonts w:ascii="Times New Roman"/>
          <w:b w:val="false"/>
          <w:i w:val="false"/>
          <w:color w:val="000000"/>
          <w:sz w:val="24"/>
          <w:lang w:val="pl-PL"/>
        </w:rPr>
        <w:t xml:space="preserve"> ustawy o zbiorowym zarządzaniu prawami autorskimi i prawami pokrewnymi.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20</w:t>
      </w:r>
      <w:r>
        <w:rPr>
          <w:rFonts w:ascii="Times New Roman"/>
          <w:b/>
          <w:i w:val="false"/>
          <w:color w:val="000000"/>
          <w:sz w:val="24"/>
          <w:lang w:val="pl-PL"/>
        </w:rPr>
        <w:t>. </w:t>
      </w:r>
      <w:r>
        <w:rPr>
          <w:rFonts w:ascii="Times New Roman"/>
          <w:b/>
          <w:i w:val="false"/>
          <w:color w:val="000000"/>
          <w:sz w:val="24"/>
          <w:lang w:val="pl-PL"/>
        </w:rPr>
        <w:t xml:space="preserve"> [Dane zamieszczane w portalu utworów niedostępnych w handlu]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Organizacja zbiorowego zarządzania zarejestrowana w portalu, przed rozpoczęciem korzystania z utworu niedostępnego w handlu i na sześć miesięcy przed jego rozpowszechnieniem na podstawie art. 35</w:t>
      </w:r>
      <w:r>
        <w:rPr>
          <w:rFonts w:ascii="Times New Roman"/>
          <w:b w:val="false"/>
          <w:i w:val="false"/>
          <w:color w:val="000000"/>
          <w:sz w:val="24"/>
          <w:vertAlign w:val="superscript"/>
          <w:lang w:val="pl-PL"/>
        </w:rPr>
        <w:t>19</w:t>
      </w:r>
      <w:r>
        <w:rPr>
          <w:rFonts w:ascii="Times New Roman"/>
          <w:b w:val="false"/>
          <w:i w:val="false"/>
          <w:color w:val="000000"/>
          <w:sz w:val="24"/>
          <w:lang w:val="pl-PL"/>
        </w:rPr>
        <w:t>, zamieszcza w tym portalu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oraz pseudonim twórcy albo wzmiankę o anonimowości - o ile są dostępne;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albo nazwę uprawnionego, któremu w zakresie pól eksploatacji objętych umową licencji niewyłącznej, o której mowa w art. 35</w:t>
      </w:r>
      <w:r>
        <w:rPr>
          <w:rFonts w:ascii="Times New Roman"/>
          <w:b w:val="false"/>
          <w:i w:val="false"/>
          <w:color w:val="000000"/>
          <w:sz w:val="24"/>
          <w:vertAlign w:val="superscript"/>
          <w:lang w:val="pl-PL"/>
        </w:rPr>
        <w:t>19</w:t>
      </w:r>
      <w:r>
        <w:rPr>
          <w:rFonts w:ascii="Times New Roman"/>
          <w:b w:val="false"/>
          <w:i w:val="false"/>
          <w:color w:val="000000"/>
          <w:sz w:val="24"/>
          <w:lang w:val="pl-PL"/>
        </w:rPr>
        <w:t>, przysługują autorskie prawa majątkowe do utworu - o ile są dostępne;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tytuł utworu, a w przypadku jego braku - inne informacje umożliwiające jego identyfikację - o ile są dostępne;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imię i nazwisko albo nazwę producenta lub wydawcy utworu - o ile są dostępne;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zakresie korzystania, do którego uprawnia umowa licencji niewyłącznej, o której mowa w art. 35</w:t>
      </w:r>
      <w:r>
        <w:rPr>
          <w:rFonts w:ascii="Times New Roman"/>
          <w:b w:val="false"/>
          <w:i w:val="false"/>
          <w:color w:val="000000"/>
          <w:sz w:val="24"/>
          <w:vertAlign w:val="superscript"/>
          <w:lang w:val="pl-PL"/>
        </w:rPr>
        <w:t>19</w:t>
      </w:r>
      <w:r>
        <w:rPr>
          <w:rFonts w:ascii="Times New Roman"/>
          <w:b w:val="false"/>
          <w:i w:val="false"/>
          <w:color w:val="000000"/>
          <w:sz w:val="24"/>
          <w:lang w:val="pl-PL"/>
        </w:rPr>
        <w:t>, zawarta z instytucją dziedzictwa kulturowego i objętych nią terytoriach;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nazwy, siedziby, adresy oraz adresy poczty elektronicznej stron umowy licencji niewyłącznej, o której mowa w art. 35</w:t>
      </w:r>
      <w:r>
        <w:rPr>
          <w:rFonts w:ascii="Times New Roman"/>
          <w:b w:val="false"/>
          <w:i w:val="false"/>
          <w:color w:val="000000"/>
          <w:sz w:val="24"/>
          <w:vertAlign w:val="superscript"/>
          <w:lang w:val="pl-PL"/>
        </w:rPr>
        <w:t>19</w:t>
      </w:r>
      <w:r>
        <w:rPr>
          <w:rFonts w:ascii="Times New Roman"/>
          <w:b w:val="false"/>
          <w:i w:val="false"/>
          <w:color w:val="000000"/>
          <w:sz w:val="24"/>
          <w:lang w:val="pl-PL"/>
        </w:rPr>
        <w: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zawarcia przez organizację zbiorowego zarządzania kolejnej umowy licencji niewyłącznej, o której mowa w art. 35</w:t>
      </w:r>
      <w:r>
        <w:rPr>
          <w:rFonts w:ascii="Times New Roman"/>
          <w:b w:val="false"/>
          <w:i w:val="false"/>
          <w:color w:val="000000"/>
          <w:sz w:val="24"/>
          <w:vertAlign w:val="superscript"/>
          <w:lang w:val="pl-PL"/>
        </w:rPr>
        <w:t>19</w:t>
      </w:r>
      <w:r>
        <w:rPr>
          <w:rFonts w:ascii="Times New Roman"/>
          <w:b w:val="false"/>
          <w:i w:val="false"/>
          <w:color w:val="000000"/>
          <w:sz w:val="24"/>
          <w:lang w:val="pl-PL"/>
        </w:rPr>
        <w:t>, dotyczącej tego samego utworu i uprawnionego organizacja zbiorowego zarządzania uzupełnia wpis w portalu o dane, o których mowa w ust. 1 pkt 5 i 6, dotyczące tej umowy. Rozpowszechnianie na podstawie tej umowy można rozpocząć po upływie sześciu miesięcy od dnia uzupełnienia wpisu w portalu.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21</w:t>
      </w:r>
      <w:r>
        <w:rPr>
          <w:rFonts w:ascii="Times New Roman"/>
          <w:b/>
          <w:i w:val="false"/>
          <w:color w:val="000000"/>
          <w:sz w:val="24"/>
          <w:lang w:val="pl-PL"/>
        </w:rPr>
        <w:t>. </w:t>
      </w:r>
      <w:r>
        <w:rPr>
          <w:rFonts w:ascii="Times New Roman"/>
          <w:b/>
          <w:i w:val="false"/>
          <w:color w:val="000000"/>
          <w:sz w:val="24"/>
          <w:lang w:val="pl-PL"/>
        </w:rPr>
        <w:t xml:space="preserve"> [Korzystanie z utworów niedostępnych w handlu przez instytucje dziedzictwa kulturowego z siedzibą w innym państwie członkowskim UE lub EOG]</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Korzystanie, o którym mowa w art. 35</w:t>
      </w:r>
      <w:r>
        <w:rPr>
          <w:rFonts w:ascii="Times New Roman"/>
          <w:b w:val="false"/>
          <w:i w:val="false"/>
          <w:color w:val="000000"/>
          <w:sz w:val="24"/>
          <w:vertAlign w:val="superscript"/>
          <w:lang w:val="pl-PL"/>
        </w:rPr>
        <w:t>19</w:t>
      </w:r>
      <w:r>
        <w:rPr>
          <w:rFonts w:ascii="Times New Roman"/>
          <w:b w:val="false"/>
          <w:i w:val="false"/>
          <w:color w:val="000000"/>
          <w:sz w:val="24"/>
          <w:lang w:val="pl-PL"/>
        </w:rPr>
        <w:t xml:space="preserve">, na terytorium Rzeczypospolitej Polskiej przez instytucję dziedzictwa kulturowego z siedzibą w innym państwie członkowskim Unii Europejskiej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może odbywać się na podstawie umowy zawartej z zagraniczną organizacją zbiorowego zarządzania w rozumieniu </w:t>
      </w:r>
      <w:r>
        <w:rPr>
          <w:rFonts w:ascii="Times New Roman"/>
          <w:b w:val="false"/>
          <w:i w:val="false"/>
          <w:color w:val="1b1b1b"/>
          <w:sz w:val="24"/>
          <w:lang w:val="pl-PL"/>
        </w:rPr>
        <w:t>art. 3 pkt 3</w:t>
      </w:r>
      <w:r>
        <w:rPr>
          <w:rFonts w:ascii="Times New Roman"/>
          <w:b w:val="false"/>
          <w:i w:val="false"/>
          <w:color w:val="000000"/>
          <w:sz w:val="24"/>
          <w:lang w:val="pl-PL"/>
        </w:rPr>
        <w:t xml:space="preserve"> ustawy o zbiorowym zarządzaniu prawami autorskimi i prawami pokrewnymi, która jest reprezentatywna zgodnie z przepisami tego państwa członkowskiego.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Umowa licencji niewyłącznej, o której mowa w art. 35</w:t>
      </w:r>
      <w:r>
        <w:rPr>
          <w:rFonts w:ascii="Times New Roman"/>
          <w:b w:val="false"/>
          <w:i w:val="false"/>
          <w:color w:val="000000"/>
          <w:sz w:val="24"/>
          <w:vertAlign w:val="superscript"/>
          <w:lang w:val="pl-PL"/>
        </w:rPr>
        <w:t>19</w:t>
      </w:r>
      <w:r>
        <w:rPr>
          <w:rFonts w:ascii="Times New Roman"/>
          <w:b w:val="false"/>
          <w:i w:val="false"/>
          <w:color w:val="000000"/>
          <w:sz w:val="24"/>
          <w:lang w:val="pl-PL"/>
        </w:rPr>
        <w:t xml:space="preserve">, może obejmować terytorium innego państwa członkowskiego Unii Europejskiej lub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6</w:t>
      </w:r>
      <w:r>
        <w:rPr>
          <w:rFonts w:ascii="Times New Roman"/>
          <w:b/>
          <w:i w:val="false"/>
          <w:color w:val="000000"/>
          <w:sz w:val="24"/>
          <w:vertAlign w:val="superscript"/>
          <w:lang w:val="pl-PL"/>
        </w:rPr>
        <w:t>2</w:t>
      </w:r>
    </w:p>
    <w:p>
      <w:pPr>
        <w:spacing w:before="25" w:after="0"/>
        <w:ind w:left="0"/>
        <w:jc w:val="center"/>
        <w:textAlignment w:val="auto"/>
      </w:pPr>
      <w:r>
        <w:rPr>
          <w:rFonts w:ascii="Times New Roman"/>
          <w:b/>
          <w:i w:val="false"/>
          <w:color w:val="000000"/>
          <w:sz w:val="24"/>
          <w:lang w:val="pl-PL"/>
        </w:rPr>
        <w:t>Dozwolony użytek utworów niedostępnych w handlu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22</w:t>
      </w:r>
      <w:r>
        <w:rPr>
          <w:rFonts w:ascii="Times New Roman"/>
          <w:b/>
          <w:i w:val="false"/>
          <w:color w:val="000000"/>
          <w:sz w:val="24"/>
          <w:lang w:val="pl-PL"/>
        </w:rPr>
        <w:t>. </w:t>
      </w:r>
      <w:r>
        <w:rPr>
          <w:rFonts w:ascii="Times New Roman"/>
          <w:b/>
          <w:i w:val="false"/>
          <w:color w:val="000000"/>
          <w:sz w:val="24"/>
          <w:lang w:val="pl-PL"/>
        </w:rPr>
        <w:t xml:space="preserve"> [Prawo do zwielokrotniania i rozpowszechniania utworów niedostępnych w handlu]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zasadach określonych w niniejszym oddziale i oddziale 6 instytucje dziedzictwa kulturowego mogą zwielokrotniać utwory niedostępne w handlu, znajdujące się na stałe w ich zbiorach, oraz rozpowszechniać je na stronach internetowych, które nie są prowadzone w celach zarobkowych.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Przepis ust. 1 stosuje się wyłącznie, jeżeli korzystanie na podstawie przepisów oddziału 6</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 xml:space="preserve">nie jest możliwe ze względu na brak reprezentatywnej organizacji zbiorowego zarządzania, o której mowa w </w:t>
      </w:r>
      <w:r>
        <w:rPr>
          <w:rFonts w:ascii="Times New Roman"/>
          <w:b w:val="false"/>
          <w:i w:val="false"/>
          <w:color w:val="1b1b1b"/>
          <w:sz w:val="24"/>
          <w:lang w:val="pl-PL"/>
        </w:rPr>
        <w:t>art. 5 ust. 2a</w:t>
      </w:r>
      <w:r>
        <w:rPr>
          <w:rFonts w:ascii="Times New Roman"/>
          <w:b w:val="false"/>
          <w:i w:val="false"/>
          <w:color w:val="000000"/>
          <w:sz w:val="24"/>
          <w:lang w:val="pl-PL"/>
        </w:rPr>
        <w:t xml:space="preserve"> ustawy o zbiorowym zarządzaniu prawami autorskimi i prawami pokrewnymi, oraz uprawniony, któremu w zakresie pól eksploatacji wymienionych w ust. 1 przysługują autorskie prawa majątkowe do utworu, nie jest reprezentowany przez żadną organizację zbiorowego zarządzania na podstawie umowy o zbiorowe zarządzanie prawami autorskimi albo umowy o reprezentacji w rozumieniu ustawy o zbiorowym zarządzaniu prawami autorskimi i prawami pokrewnymi.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23</w:t>
      </w:r>
      <w:r>
        <w:rPr>
          <w:rFonts w:ascii="Times New Roman"/>
          <w:b/>
          <w:i w:val="false"/>
          <w:color w:val="000000"/>
          <w:sz w:val="24"/>
          <w:lang w:val="pl-PL"/>
        </w:rPr>
        <w:t>. </w:t>
      </w:r>
      <w:r>
        <w:rPr>
          <w:rFonts w:ascii="Times New Roman"/>
          <w:b/>
          <w:i w:val="false"/>
          <w:color w:val="000000"/>
          <w:sz w:val="24"/>
          <w:lang w:val="pl-PL"/>
        </w:rPr>
        <w:t xml:space="preserve"> [Dane zamieszczane w portalu utworów niedostępnych w handlu]</w:t>
      </w:r>
    </w:p>
    <w:p>
      <w:pPr>
        <w:spacing w:after="0"/>
        <w:ind w:left="0"/>
        <w:jc w:val="left"/>
        <w:textAlignment w:val="auto"/>
      </w:pPr>
      <w:r>
        <w:rPr>
          <w:rFonts w:ascii="Times New Roman"/>
          <w:b w:val="false"/>
          <w:i w:val="false"/>
          <w:color w:val="000000"/>
          <w:sz w:val="24"/>
          <w:lang w:val="pl-PL"/>
        </w:rPr>
        <w:t>Instytucja dziedzictwa kulturowego zarejestrowana w portalu przed rozpoczęciem zwielokrotniania utworu niedostępnego w handlu i na sześć miesięcy przed dniem jego publicznego udostępnienia na podstawie art. 35</w:t>
      </w:r>
      <w:r>
        <w:rPr>
          <w:rFonts w:ascii="Times New Roman"/>
          <w:b w:val="false"/>
          <w:i w:val="false"/>
          <w:color w:val="000000"/>
          <w:sz w:val="24"/>
          <w:vertAlign w:val="superscript"/>
          <w:lang w:val="pl-PL"/>
        </w:rPr>
        <w:t xml:space="preserve">22 </w:t>
      </w:r>
      <w:r>
        <w:rPr>
          <w:rFonts w:ascii="Times New Roman"/>
          <w:b w:val="false"/>
          <w:i w:val="false"/>
          <w:color w:val="000000"/>
          <w:sz w:val="24"/>
          <w:lang w:val="pl-PL"/>
        </w:rPr>
        <w:t>ust. 1 zamieszcza w tym portalu następujące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oraz pseudonim twórcy albo wzmiankę o anonimowości - o ile są dostępne;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albo nazwę uprawnionego, któremu w zakresie pól eksploatacji wymienionych w art. 35</w:t>
      </w:r>
      <w:r>
        <w:rPr>
          <w:rFonts w:ascii="Times New Roman"/>
          <w:b w:val="false"/>
          <w:i w:val="false"/>
          <w:color w:val="000000"/>
          <w:sz w:val="24"/>
          <w:vertAlign w:val="superscript"/>
          <w:lang w:val="pl-PL"/>
        </w:rPr>
        <w:t>22</w:t>
      </w:r>
      <w:r>
        <w:rPr>
          <w:rFonts w:ascii="Times New Roman"/>
          <w:b w:val="false"/>
          <w:i w:val="false"/>
          <w:color w:val="000000"/>
          <w:sz w:val="24"/>
          <w:lang w:val="pl-PL"/>
        </w:rPr>
        <w:t xml:space="preserve"> ust. 1 przysługują autorskie prawa majątkowe do utworu - o ile są dostępne;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tytuł utworu, a w przypadku jego braku - inne informacje umożliwiające jego identyfikację - o ile są dostępne;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imię i nazwisko albo nazwę producenta lub wydawcy utworu - o ile są dostępne;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zakresie korzystania z utworu niedostępnego w handlu i terytoriach objętych tym korzystaniem;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swój adres i siedzibę oraz adres poczty elektronicznej.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24</w:t>
      </w:r>
      <w:r>
        <w:rPr>
          <w:rFonts w:ascii="Times New Roman"/>
          <w:b/>
          <w:i w:val="false"/>
          <w:color w:val="000000"/>
          <w:sz w:val="24"/>
          <w:lang w:val="pl-PL"/>
        </w:rPr>
        <w:t>. </w:t>
      </w:r>
      <w:r>
        <w:rPr>
          <w:rFonts w:ascii="Times New Roman"/>
          <w:b/>
          <w:i w:val="false"/>
          <w:color w:val="000000"/>
          <w:sz w:val="24"/>
          <w:lang w:val="pl-PL"/>
        </w:rPr>
        <w:t xml:space="preserve"> [Zakres terytorialny korzystania z utworu niedostępnego w handlu]</w:t>
      </w:r>
    </w:p>
    <w:p>
      <w:pPr>
        <w:spacing w:after="0"/>
        <w:ind w:left="0"/>
        <w:jc w:val="left"/>
        <w:textAlignment w:val="auto"/>
      </w:pPr>
      <w:r>
        <w:rPr>
          <w:rFonts w:ascii="Times New Roman"/>
          <w:b w:val="false"/>
          <w:i w:val="false"/>
          <w:color w:val="000000"/>
          <w:sz w:val="24"/>
          <w:lang w:val="pl-PL"/>
        </w:rPr>
        <w:t>Uznaje się, że korzystanie, o którym mowa w art. 35</w:t>
      </w:r>
      <w:r>
        <w:rPr>
          <w:rFonts w:ascii="Times New Roman"/>
          <w:b w:val="false"/>
          <w:i w:val="false"/>
          <w:color w:val="000000"/>
          <w:sz w:val="24"/>
          <w:vertAlign w:val="superscript"/>
          <w:lang w:val="pl-PL"/>
        </w:rPr>
        <w:t xml:space="preserve">22 </w:t>
      </w:r>
      <w:r>
        <w:rPr>
          <w:rFonts w:ascii="Times New Roman"/>
          <w:b w:val="false"/>
          <w:i w:val="false"/>
          <w:color w:val="000000"/>
          <w:sz w:val="24"/>
          <w:lang w:val="pl-PL"/>
        </w:rPr>
        <w:t xml:space="preserve">ust. 1, ma miejsce wyłącznie w państwie członkowskim Unii Europejskiej albo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 którym korzystająca instytucja dziedzictwa kulturowego ma siedzibę.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25</w:t>
      </w:r>
      <w:r>
        <w:rPr>
          <w:rFonts w:ascii="Times New Roman"/>
          <w:b/>
          <w:i w:val="false"/>
          <w:color w:val="000000"/>
          <w:sz w:val="24"/>
          <w:lang w:val="pl-PL"/>
        </w:rPr>
        <w:t>. </w:t>
      </w:r>
      <w:r>
        <w:rPr>
          <w:rFonts w:ascii="Times New Roman"/>
          <w:b/>
          <w:i w:val="false"/>
          <w:color w:val="000000"/>
          <w:sz w:val="24"/>
          <w:lang w:val="pl-PL"/>
        </w:rPr>
        <w:t xml:space="preserve"> [Granice dozwolonego użytku; wynagrodzenie]</w:t>
      </w:r>
    </w:p>
    <w:p>
      <w:pPr>
        <w:spacing w:after="0"/>
        <w:ind w:left="0"/>
        <w:jc w:val="left"/>
        <w:textAlignment w:val="auto"/>
      </w:pPr>
      <w:r>
        <w:rPr>
          <w:rFonts w:ascii="Times New Roman"/>
          <w:b w:val="false"/>
          <w:i w:val="false"/>
          <w:color w:val="000000"/>
          <w:sz w:val="24"/>
          <w:lang w:val="pl-PL"/>
        </w:rPr>
        <w:t>Do korzystania, o którym mowa w niniejszym oddziale, stosuje się przepisy art. 34 i art. 35.</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Czas trwania autorskich praw majątkowych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[Wygaśnięcie majątkowych praw autorskich]</w:t>
      </w:r>
    </w:p>
    <w:p>
      <w:pPr>
        <w:spacing w:after="0"/>
        <w:ind w:left="0"/>
        <w:jc w:val="left"/>
        <w:textAlignment w:val="auto"/>
      </w:pPr>
      <w:r>
        <w:rPr>
          <w:rFonts w:ascii="Times New Roman"/>
          <w:b w:val="false"/>
          <w:i w:val="false"/>
          <w:color w:val="000000"/>
          <w:sz w:val="24"/>
          <w:lang w:val="pl-PL"/>
        </w:rPr>
        <w:t xml:space="preserve">Z zastrzeżeniem wyjątków przewidzianych w </w:t>
      </w:r>
      <w:r>
        <w:rPr>
          <w:rFonts w:ascii="Times New Roman"/>
          <w:b w:val="false"/>
          <w:i w:val="false"/>
          <w:color w:val="1b1b1b"/>
          <w:sz w:val="24"/>
          <w:lang w:val="pl-PL"/>
        </w:rPr>
        <w:t>ustawie</w:t>
      </w:r>
      <w:r>
        <w:rPr>
          <w:rFonts w:ascii="Times New Roman"/>
          <w:b w:val="false"/>
          <w:i w:val="false"/>
          <w:color w:val="000000"/>
          <w:sz w:val="24"/>
          <w:lang w:val="pl-PL"/>
        </w:rPr>
        <w:t>, autorskie prawa majątkowe gasną z upływem lat siedemdziesięciu: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śmierci twórcy, a do utworów współautorskich - od śmierci współtwórcy, który przeżył pozostałych;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odniesieniu do utworu, którego twórca nie jest znany - od daty pierwszego rozpowszechnienia, chyba że pseudonim nie pozostawia wątpliwości co do tożsamości autora lub jeżeli autor ujawnił swoją tożsamość;</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odniesieniu do utworu, do którego autorskie prawa majątkowe przysługują z mocy ustawy innej osobie niż twórca - od daty rozpowszechnienia utworu, a gdy utwór nie został rozpowszechniony - od daty jego ustalenia;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odniesieniu do utworu audiowizualnego - od śmierci najpóźniej zmarłej z wymienionych osób: głównego reżysera, autora scenariusza, autora dialogów, kompozytora muzyki skomponowanej do utworu audiowizualnego;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odniesieniu do utworu słowno-muzycznego, jeżeli utwór słowny i utwór muzyczny zostały stworzone specjalnie dla danego utworu słowno-muzycznego - od śmierci później zmarłej z wymienionych osób: autora utworu słownego albo kompozytora utworu muzycznego.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[Bieg terminu w przypadku utworów rozpowszechnianych w częściach]</w:t>
      </w:r>
    </w:p>
    <w:p>
      <w:pPr>
        <w:spacing w:after="0"/>
        <w:ind w:left="0"/>
        <w:jc w:val="left"/>
        <w:textAlignment w:val="auto"/>
      </w:pPr>
      <w:r>
        <w:rPr>
          <w:rFonts w:ascii="Times New Roman"/>
          <w:b w:val="false"/>
          <w:i w:val="false"/>
          <w:color w:val="000000"/>
          <w:sz w:val="24"/>
          <w:lang w:val="pl-PL"/>
        </w:rPr>
        <w:t>Jeżeli bieg terminu wygaśnięcia autorskich praw majątkowych rozpoczyna się od rozpowszechnienia utworu, a utwór rozpowszechniono w częściach, odcinkach, fragmentach lub wkładkach, bieg terminu liczy się oddzielnie od daty rozpowszechnienia każdej z wymienionych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[Sposób obliczania czasu trwania autorskich praw majątkowych]</w:t>
      </w:r>
    </w:p>
    <w:p>
      <w:pPr>
        <w:spacing w:after="0"/>
        <w:ind w:left="0"/>
        <w:jc w:val="left"/>
        <w:textAlignment w:val="auto"/>
      </w:pPr>
      <w:r>
        <w:rPr>
          <w:rFonts w:ascii="Times New Roman"/>
          <w:b w:val="false"/>
          <w:i w:val="false"/>
          <w:color w:val="000000"/>
          <w:sz w:val="24"/>
          <w:lang w:val="pl-PL"/>
        </w:rPr>
        <w:t>Czas trwania autorskich praw majątkowych liczy się w latach pełnych następujących po roku, w którym nastąpiło zdarzenie, od którego zaczyna się bieg terminów określonych w art. 36 i art. 37.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5</w:t>
      </w:r>
    </w:p>
    <w:p>
      <w:pPr>
        <w:spacing w:before="25" w:after="0"/>
        <w:ind w:left="0"/>
        <w:jc w:val="center"/>
        <w:textAlignment w:val="auto"/>
      </w:pPr>
      <w:r>
        <w:rPr>
          <w:rFonts w:ascii="Times New Roman"/>
          <w:b/>
          <w:i w:val="false"/>
          <w:color w:val="000000"/>
          <w:sz w:val="24"/>
          <w:lang w:val="pl-PL"/>
        </w:rPr>
        <w:t>Przejście autorskich praw majątkowych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[Umowy dotyczące przeniesienia autorskich praw majątkowych lub korzystania z autorskich praw majątkowych]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ustawa nie stanowi inaczej: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autorskie prawa majątkowe mogą przejść na inne osoby w drodze dziedziczenia lub na podstawie umowy;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nabywca autorskich praw majątkowych może przenieść je na inne osoby, chyba że umowa stanowi inaczej.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Umowa o przeniesienie autorskich praw majątkowych lub licencja obejmują pola eksploatacji wyraźnie w nich wymienione.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Nieważna jest umowa w części dotyczącej wszystkich utworów lub wszystkich utworów określonego rodzaju tego samego twórcy mających powstać w przyszłości.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Umowa może dotyczyć tylko pól eksploatacji, które są znane w chwili jej zawarcia.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Twórca utworu wykorzystanego lub włączonego do utworu audiowizualnego oraz utworu wchodzącego w skład utworu zbiorowego, po powstaniu nowych sposobów eksploatacji utworów, nie może bez ważnego powodu odmówić udzielenia zezwolenia na korzystanie z tego utworu w ramach utworu audiowizualnego lub utworu zbiorowego na polach eksploatacji nieznanych w chwili zawarcia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[Dziedziczenie ustawowe w przypadku praw przysługujących współtwórcom]</w:t>
      </w:r>
    </w:p>
    <w:p>
      <w:pPr>
        <w:spacing w:after="0"/>
        <w:ind w:left="0"/>
        <w:jc w:val="left"/>
        <w:textAlignment w:val="auto"/>
      </w:pPr>
      <w:r>
        <w:rPr>
          <w:rFonts w:ascii="Times New Roman"/>
          <w:b w:val="false"/>
          <w:i w:val="false"/>
          <w:color w:val="000000"/>
          <w:sz w:val="24"/>
          <w:lang w:val="pl-PL"/>
        </w:rPr>
        <w:t>Jeżeli autorskie prawa majątkowe jednego ze współtwórców miałyby przypaść Skarbowi Państwa jako spadkobiercy ustawowemu, część ta przechodzi na pozostałych przy życiu współtwórców lub ich następców prawnych, stosownie do wielkości ich udziałów.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[Wynagrodzenie]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z umowy nie wynika, że przeniesienie autorskich praw majątkowych lub udzielenie licencji nastąpiło nieodpłatnie, twórcy przysługuje prawo do wynagrodzenia.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Wynagrodzenie musi być godziwe i odpowiednie do zakresu udzielonego prawa, charakteru i zakresu korzystania oraz korzyści wynikających z korzystania z utworu.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Domniemywa się, że wynagrodzenie proporcjonalne do przychodów z korzystania z utworu spełnia wymogi, o których mowa w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[Podwyższenie wynagrodzenia twórcy przez sąd]</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przypadku gdy wynagrodzenie twórcy jest niewspółmiernie niskie w stosunku do korzyści nabywcy autorskich praw majątkowych lub licencjobiorcy, twórca może żądać stosownego podwyższenia wynagrodzenia przez sąd.</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Przepisu ust. 1 nie stosuje się do umów o korzystanie z utworów zawieranych z organizacją zbiorowego zarządzania prawami autorskimi albo z niezależnym podmiotem zarządzającym, o którym mowa w art. 2 ust. 1 pkt 3 ustawy o zbiorowym zarządzaniu prawami autorskimi i prawami pokrewnymi.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[Odrębne wynagrodzenie za każde pole eksploatacji]</w:t>
      </w:r>
    </w:p>
    <w:p>
      <w:pPr>
        <w:spacing w:after="0"/>
        <w:ind w:left="0"/>
        <w:jc w:val="left"/>
        <w:textAlignment w:val="auto"/>
      </w:pPr>
      <w:r>
        <w:rPr>
          <w:rFonts w:ascii="Times New Roman"/>
          <w:b w:val="false"/>
          <w:i w:val="false"/>
          <w:color w:val="000000"/>
          <w:sz w:val="24"/>
          <w:lang w:val="pl-PL"/>
        </w:rPr>
        <w:t>Jeżeli umowa nie stanowi inaczej, twórcy przysługuje odrębne wynagrodzenie za korzystanie z utworu na każdym odrębnym polu eksploatacji.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[Prawo zezwalania na wykonywanie zależnego prawa autorskiego]</w:t>
      </w:r>
    </w:p>
    <w:p>
      <w:pPr>
        <w:spacing w:after="0"/>
        <w:ind w:left="0"/>
        <w:jc w:val="left"/>
        <w:textAlignment w:val="auto"/>
      </w:pPr>
      <w:r>
        <w:rPr>
          <w:rFonts w:ascii="Times New Roman"/>
          <w:b w:val="false"/>
          <w:i w:val="false"/>
          <w:color w:val="000000"/>
          <w:sz w:val="24"/>
          <w:lang w:val="pl-PL"/>
        </w:rPr>
        <w:t>Jeżeli umowa nie stanowi inaczej, twórca zachowuje wyłączne prawo zezwalania na wykonywanie zależnego prawa autorskiego, mimo że w umowie postanowiono o przeniesieniu całości autorskich praw majątkowych.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[Informacja o przychodach z korzystania z utworu]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wynagrodzenie twórcy zależy od wysokości przychodów z korzystania z utworu, twórca ma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otrzymania informacji mającej istotne znaczenie dla określenia wysokości tego wynagrodzenia w przypadkach, w których nie stosuje się przepisu art. 47</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wglądu w niezbędnym zakresie do dokumentacji mającej istotne znaczenie dla określenia wysokości tego wynagrodzenia.</w:t>
      </w:r>
    </w:p>
    <w:p>
      <w:pPr>
        <w:spacing w:after="0"/>
        <w:ind w:left="0"/>
        <w:jc w:val="left"/>
        <w:textAlignment w:val="auto"/>
      </w:pP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[Regularne informacje o przychodach z korzystania z utworu przekazywane twórcy]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Twórca ma prawo do regularnego otrzymywania od osoby, na którą przeniósł autorskie prawa majątkowe, lub od osoby, której udzielił licencji, aktualnej informacji o przychodach z korzystania ze swojego utworu oraz o wynagrodzeniu należnym w związku z tym korzystaniem, odrębnie dla każdego ze sposobów korzystania. Informacja może być wykorzystana przez twórcę wyłącznie w celu ustalenia wartości majątkowej praw przeniesionych albo stanowiących przedmiot licencji.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Informacja, o której mowa w ust. 1, jest przekazywana z regularnością odpowiednią do rodzaju działalności, w ramach której utwór jest wykorzystywany, nie rzadziej niż raz w roku i nie częściej niż raz na kwartał.</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obowiązani, o których mowa w ust. 1, następnie przenieśli prawa majątkowe lub udzielili licencji i w związku z tym nie posiadają pełnej informacji, o której mowa w ust. 1, powiadamiają o tym fakcie twórcę i udostępniają mu, na jego żądanie, imię i nazwisko lub nazwę oraz miejsce zamieszkania albo siedzibę, adres i adres poczty elektronicznej nabywcy praw lub licencjobiorcy. W takim przypadku na żądanie twórcy brakującej informacji udziela ten nabywca lub licencjobiorca.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Przepisów ust. 1-3 nie stosuje się w przypadku, gdy wkład twórczy nie jest znaczący w stosunku do wykorzystywanej całości, chyba że twórca, który żąda informacji, o której mowa w ust. 1, wykaże, że informacja ta jest niezbędna do wykonania prawa, o którym mowa w art. 44 ust. 1. W przypadku utworu zbiorowego, zbioru utworów oraz utworu współautorskiego innego niż literacki, publicystyczny, naukowy, muzyczny lub słowno-muzyczny domniemywa się, że wkład twórczy nie jest znaczący w stosunku do wykorzystywanej całości. W przypadku utworu audiowizualnego domniemanie to nie ma zastosowania do reżysera, operatora obrazu, twórcy adaptacji utworu literackiego, twórcy stworzonych dla utworu audiowizualnego utworów muzycznych lub słowno-muzycznych oraz twórcy scenariusza.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 uzasadnionych przypadkach, jeżeli koszty lub obciążenie administracyjne związane z realizacją obowiązku wynikającego z przepisów ust. 1 lub 3 okazałyby się niewspółmiernie uciążliwe w stosunku do przychodów z korzystania z utworu, wykonanie obowiązku można ograniczyć do informacji o łącznych przychodach z korzystania z utworu oraz o łącznym wynagrodzeniu należnym w związku z tym korzystaniem.</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Przepisów ust. 1-5 nie stosuje się do korzystania odbywającego się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umowy o korzystanie z utworów zawartej z organizacją zbiorowego zarządzania prawami autorskimi albo z niezależnym podmiotem zarządzającym, o którym mowa w art. 2 ust. 1 pkt 3 ustawy o zbiorowym zarządzaniu prawami autorskimi i prawami pokrewnymi;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nieodpłatnej licencji udzielonej przez twórcę ogółowi społeczeństwa;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nabycia praw, o którym mowa w art. 12.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[Wynagrodzenie określone procentowo]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wynagrodzenie twórcy jest określone procentowo od ceny sprzedaży egzemplarzy utworu, a cena ta ulega podwyższeniu, twórcy należy się umówiony procent od egzemplarzy sprzedanych po podwyższonej cenie.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Jednostronne obniżenie ceny sprzedaży egzemplarzy przed upływem roku od przystąpienia do rozpowszechniania utworu nie wpływa na wysokość wynagrodzenia. Strony mogą przedłużyć ten termin.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[Sposób korzystania z utworu]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w umowie nie określono sposobu korzystania z utworu, powinien on być zgodny z charakterem i przeznaczeniem utworu oraz przyjętymi zwyczajami.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Następca prawny, choćby nabył całość autorskich praw majątkowych, nie może, bez zgody twórcy, czynić zmian w utworze, chyba że są one spowodowane oczywistą koniecznością, a twórca nie miałby słusznej podstawy im się sprzeciwić. Dotyczy to odpowiednio utworów, których czas ochrony autorskich praw majątkowych upłynął.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[Pola eksploatacji]</w:t>
      </w:r>
    </w:p>
    <w:p>
      <w:pPr>
        <w:spacing w:after="0"/>
        <w:ind w:left="0"/>
        <w:jc w:val="left"/>
        <w:textAlignment w:val="auto"/>
      </w:pPr>
      <w:r>
        <w:rPr>
          <w:rFonts w:ascii="Times New Roman"/>
          <w:b w:val="false"/>
          <w:i w:val="false"/>
          <w:color w:val="000000"/>
          <w:sz w:val="24"/>
          <w:lang w:val="pl-PL"/>
        </w:rPr>
        <w:t>Odrębne pola eksploatacji stanowią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utrwalania i zwielokrotniania utworu - wytwarzanie określoną techniką egzemplarzy utworu, w tym techniką drukarską, reprograficzną, zapisu magnetycznego oraz techniką cyfrową;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obrotu oryginałem albo egzemplarzami, na których utwór utrwalono - wprowadzanie do obrotu, użyczenie lub najem oryginału albo egzemplarzy;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[Wyczerpanie praw autorskich]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Wprowadzenie do obrotu oryginału albo egzemplarza utworu na terytorium Europejskiego Obszaru Gospodarczego wyczerpuje prawo do zezwalania na dalszy obrót takim egzemplarzem na terytorium Rzeczypospolitej Polskiej, z wyjątkiem jego najmu lub użyczenia.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[Przeniesienie własności egzemplarza utworu a przejście autorskich praw majątkowych]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umowa nie stanowi inaczej, przeniesienie własności egzemplarza utworu nie powoduje przejścia autorskich praw majątkowych do utworu.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umowa nie stanowi inaczej, przejście autorskich praw majątkowych nie powoduje przeniesienia na nabywcę własności egzemplarza utworu.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Nabywca oryginału utworu jest obowiązany udostępnić go twórcy w takim zakresie, w jakim jest to niezbędne do wykonywania prawa autorskiego. Nabywca oryginału może jednak domagać się od twórcy odpowiedniego zabezpieczenia oraz wynagrodzenia za korzystanie.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[Forma umowy o przeniesienie autorskich praw majątkowych]</w:t>
      </w:r>
    </w:p>
    <w:p>
      <w:pPr>
        <w:spacing w:after="0"/>
        <w:ind w:left="0"/>
        <w:jc w:val="left"/>
        <w:textAlignment w:val="auto"/>
      </w:pPr>
      <w:r>
        <w:rPr>
          <w:rFonts w:ascii="Times New Roman"/>
          <w:b w:val="false"/>
          <w:i w:val="false"/>
          <w:color w:val="000000"/>
          <w:sz w:val="24"/>
          <w:lang w:val="pl-PL"/>
        </w:rPr>
        <w:t>Umowa o przeniesienie autorskich praw majątkowych wymaga zachowania formy pisemnej pod rygorem nieważności.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[Termin dostarczenia utworu zamawiającemu]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Twórca jest obowiązany dostarczyć utwór w terminie określonym w umowie, a jeżeli termin nie został oznaczony - niezwłocznie po ukończeniu utworu.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twórca nie dostarczył utworu w przewidzianym terminie, zamawiający może wyznaczyć twórcy odpowiedni dodatkowy termin z zagrożeniem odstąpienia od umowy, a po jego bezskutecznym upływie może od umowy odstąpić.</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[Wady zamówionego utworu]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zamówiony utwór ma usterki, zamawiający może wyznaczyć twórcy odpowiedni termin do ich usunięcia, a po jego bezskutecznym upływie może od umowy odstąpić lub żądać odpowiedniego obniżenia umówionego wynagrodzenia, chyba że usterki są wynikiem okoliczności, za które twórca nie ponosi odpowiedzialności. Twórca zachowuje w każdym razie prawo do otrzymanej części wynagrodzenia, nie wyższej niż 25% wynagrodzenia umownego.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utwór ma wady prawne, zamawiający może od umowy odstąpić i żądać naprawienia poniesionej szkody.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Roszczenia, o których mowa w ust. 1, wygasają z chwilą przyjęcia utworu.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zamawiający nie zawiadomi twórcy w terminie sześciu miesięcy od dostarczenia utworu o jego przyjęciu, nieprzyjęciu lub uzależnieniu przyjęcia od dokonania określonych zmian w wyznaczonym w tym celu odpowiednim terminie, uważa się, że utwór został przyjęty bez zastrzeżeń. Strony mogą określić inny termin.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[Odstąpienie od umowy lub jej wypowiedzenie przez twórcę]</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Twórca może odstąpić od umowy lub ją wypowiedzieć ze względu na swoje istotne interesy twórcze.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w ciągu dwóch lat od odstąpienia lub wypowiedzenia, o którym mowa w ust. 1, twórca zamierza przystąpić do korzystania z utworu, ma obowiązek zaoferować to korzystanie nabywcy lub licencjobiorcy, wyznaczając mu w tym celu odpowiedni termin.</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odstąpienie od umowy lub jej wypowiedzenie następuje po przyjęciu utworu, skuteczność odstąpienia lub wypowiedzenia może być przez drugą stronę umowy uzależniona od zabezpieczenia kosztów poniesionych przez nią w związku z zawartą umową. Nie można jednak żądać zwrotu kosztów, gdy zaniechanie rozpowszechniania jest następstwem okoliczności, za które twórca nie ponosi odpowiedzialności.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Przepisu ust. 1 nie stosuje się do utworów architektonicznych i architektoniczno-urbanistycznych, audiowizualnych oraz utworów zamówionych w zakresie ich eksploatacji w utworze audiowizualnym.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[Uprawnienia twórcy w razie nieprzystąpienia do rozpowszechniania utworu]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nabywca autorskich praw majątkowych lub licencjobiorca, któremu udzielono licencji wyłącznej, o której mowa w art. 67 ust. 2, zobowiązany do rozpowszechnienia utworu nie przystąpi do jego rozpowszechnienia w uzgodnionym terminie, twórca może wyznaczyć mu dodatkowy termin na rozpowszechnienie utworu, nie krótszy niż sześć miesięcy, z zastrzeżeniem że w razie bezskutecznego upływu tego terminu będzie uprawniony do odstąpienia od umowy lub jej wypowiedzenia.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Niezależnie od terminu uzgodnionego w umowie, twórca może odstąpić od umowy lub ją wypowiedzieć, jeżeli nabywca autorskich praw majątkowych lub licencjobiorca, któremu udzielono licencji wyłącznej, o której mowa w art. 67 ust. 2, zobowiązany do rozpowszechnienia utworu nie przystąpi do jego rozpowszechnienia w terminie pięciu lat, a w przypadku utworów architektonicznych, architektoniczno-urbanistycznych i urbanistycznych - w terminie dwudziestu lat od dnia przeniesienia autorskich praw majątkowych lub udzielenia licencji wyłącznej, o której mowa w art. 67 ust. 2. Przed odstąpieniem od umowy lub jej wypowiedzeniem twórca wyznacza dodatkowy termin na rozpowszechnienie utworu, nie krótszy niż sześć miesięcy.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Twórca, który udzielił licencji wyłącznej, o której mowa w art. 67 ust. 2, może po upływie dodatkowego terminu na rozpowszechnienie utworu, o którym mowa w ust. 1 i 2, zamiast wypowiedzieć umowę, udzielić licencji innym osobom. Licencja wyłączna staje się wówczas licencją niewyłączną, o której mowa w art. 67 ust. 2.</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skorzystania z prawa do odstąpienia od umowy lub jej wypowiedzenia, o którym mowa w ust. 1 i 2, albo prawa do udzielenia licencji innym osobom, o którym mowa w ust. 3, wypłacone twórcy wynagrodzenie z tytułu przeniesienia autorskich praw majątkowych lub udzielenia licencji nie podlega zwrotowi.</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Przepisów ust. 1-4 nie stosuje się, jeżeli brak rozpowszechnienia utworu wynika z okoliczności w przeważającej mierze zależnych od twórcy.</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W przypadku współtwórców prawo, o którym mowa w ust. 1, przysługuje tylko tym, których wkłady pracy twórczej mają samodzielne znaczenie.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[Udostępnianie utworu w nieodpowiedniej formie lub ze zmianami]</w:t>
      </w:r>
    </w:p>
    <w:p>
      <w:pPr>
        <w:spacing w:after="0"/>
        <w:ind w:left="0"/>
        <w:jc w:val="left"/>
        <w:textAlignment w:val="auto"/>
      </w:pPr>
      <w:r>
        <w:rPr>
          <w:rFonts w:ascii="Times New Roman"/>
          <w:b w:val="false"/>
          <w:i w:val="false"/>
          <w:color w:val="000000"/>
          <w:sz w:val="24"/>
          <w:lang w:val="pl-PL"/>
        </w:rPr>
        <w:t>Jeżeli publiczne udostępnienie utworu następuje w nieodpowiedniej formie albo ze zmianami, którym twórca mógłby słusznie się sprzeciwić, może on po bezskutecznym wezwaniu do zaniechania naruszenia odstąpić od umowy lub ją wypowiedzieć. Twórcy przysługuje prawo do wynagrodzenia określonego umową.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[Uprawnienia stron odstępujących od umowy lub ją wypowiadających]</w:t>
      </w:r>
    </w:p>
    <w:p>
      <w:pPr>
        <w:spacing w:after="0"/>
        <w:ind w:left="0"/>
        <w:jc w:val="left"/>
        <w:textAlignment w:val="auto"/>
      </w:pPr>
      <w:r>
        <w:rPr>
          <w:rFonts w:ascii="Times New Roman"/>
          <w:b w:val="false"/>
          <w:i w:val="false"/>
          <w:color w:val="000000"/>
          <w:sz w:val="24"/>
          <w:lang w:val="pl-PL"/>
        </w:rPr>
        <w:t>Jeżeli ustawa nie stanowi inaczej, każda ze stron odstępując od umowy lub wypowiadając ją może żądać od drugiej strony zwrotu wszystkiego, co ta otrzymała z tytułu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[Nadzór autorski]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Korzystający z utworu jest obowiązany umożliwić twórcy przed rozpowszechnieniem utworu przeprowadzenie nadzoru autorskiego. Jeżeli wniesione w związku z nadzorem zmiany w utworze są niezbędne i wynikają z okoliczności od twórcy niezależnych, koszty ich wprowadzenia obciążają nabywcę autorskich praw majątkowych lub licencjobiorcę.</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twórca nie przeprowadzi nadzoru autorskiego w odpowiednim terminie, uważa się, że wyraził zgodę na rozpowszechnianie utworu.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ustawa lub umowa nie stanowią inaczej, za wykonanie nadzoru autorskiego nie przysługuje twórcy odrębne wynagrodzenie.</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Twórcy utworu plastycznego przysługuje prawo do sprawowania odpłatnego nadzoru autorskiego.</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Sprawowanie nadzoru autorskiego nad utworami architektonicznymi i architektoniczno-urbanistycznymi regulują odrębne przepisy.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[Nabycie egzemplarza projektu architektonicznego]</w:t>
      </w:r>
    </w:p>
    <w:p>
      <w:pPr>
        <w:spacing w:after="0"/>
        <w:ind w:left="0"/>
        <w:jc w:val="left"/>
        <w:textAlignment w:val="auto"/>
      </w:pPr>
      <w:r>
        <w:rPr>
          <w:rFonts w:ascii="Times New Roman"/>
          <w:b w:val="false"/>
          <w:i w:val="false"/>
          <w:color w:val="000000"/>
          <w:sz w:val="24"/>
          <w:lang w:val="pl-PL"/>
        </w:rPr>
        <w:t>Jeżeli umowa nie stanowi inaczej, nabycie od twórcy egzemplarza projektu architektonicznego lub architektoniczno-urbanistycznego obejmuje prawo zastosowania go tylko do jednej budowy.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[Zbiorowa publikacja]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Twórca może w zbiorowej publikacji swych utworów umieścić utwory, o których publikację zawarł odrębną umowę.</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Umowa o zbiorowe wydanie utworów nie obejmuje prawa publikacji poszczególnych utworów, chyba że postanowiono w niej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[Egzemplarze autorskie]</w:t>
      </w:r>
    </w:p>
    <w:p>
      <w:pPr>
        <w:spacing w:after="0"/>
        <w:ind w:left="0"/>
        <w:jc w:val="left"/>
        <w:textAlignment w:val="auto"/>
      </w:pPr>
      <w:r>
        <w:rPr>
          <w:rFonts w:ascii="Times New Roman"/>
          <w:b w:val="false"/>
          <w:i w:val="false"/>
          <w:color w:val="000000"/>
          <w:sz w:val="24"/>
          <w:lang w:val="pl-PL"/>
        </w:rPr>
        <w:t>Jeżeli umowa obejmuje sporządzenie egzemplarzy przeznaczonych do udostępnienia publiczności, twórcy należą się egzemplarze autorskie w liczbie określonej w umowie.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[Skutek rozporządzający umowy o przeniesienie autorskich praw majątkowych]</w:t>
      </w:r>
    </w:p>
    <w:p>
      <w:pPr>
        <w:spacing w:after="0"/>
        <w:ind w:left="0"/>
        <w:jc w:val="left"/>
        <w:textAlignment w:val="auto"/>
      </w:pPr>
      <w:r>
        <w:rPr>
          <w:rFonts w:ascii="Times New Roman"/>
          <w:b w:val="false"/>
          <w:i w:val="false"/>
          <w:color w:val="000000"/>
          <w:sz w:val="24"/>
          <w:lang w:val="pl-PL"/>
        </w:rPr>
        <w:t>Umowa zobowiązująca do przeniesienia autorskich praw majątkowych przenosi na nabywcę, z chwilą przyjęcia utworu, prawo do wyłącznego korzystania z utworu na określonym w umowie polu eksploatacji, chyba że postanowiono w niej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[Domniemanie udzielenia licencji]</w:t>
      </w:r>
    </w:p>
    <w:p>
      <w:pPr>
        <w:spacing w:after="0"/>
        <w:ind w:left="0"/>
        <w:jc w:val="left"/>
        <w:textAlignment w:val="auto"/>
      </w:pPr>
      <w:r>
        <w:rPr>
          <w:rFonts w:ascii="Times New Roman"/>
          <w:b w:val="false"/>
          <w:i w:val="false"/>
          <w:color w:val="000000"/>
          <w:sz w:val="24"/>
          <w:lang w:val="pl-PL"/>
        </w:rPr>
        <w:t>W braku wyraźnego postanowienia o przeniesieniu prawa, uważa się, że twórca udzielił licencji.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[Umowa licencyjna. Czas trwania licencji]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Umowa licencyjna uprawnia do korzystania z utworu w okresie pięciu lat na terytorium państwa, w którym licencjobiorca ma swoją siedzibę albo miejsce zamieszkania, chyba że w umowie postanowiono inaczej.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Po upływie terminu, o którym mowa w ust. 1, prawo uzyskane na podstawie umowy licencyjnej wygasa.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[Rodzaje licencji. Forma umowy. Uprawnienia licencjobiorcy]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Twórca może udzielić upoważnienia do korzystania z utworu na wymienionych w umowie polach eksploatacji z określeniem zakresu, miejsca i czasu tego korzystania.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umowa nie zastrzega wyłączności korzystania z utworu w określony sposób (licencja wyłączna), udzielenie licencji nie ogranicza udzielenia przez twórcę upoważnienia innym osobom do korzystania z utworu na tym samym polu eksploatacji (licencja niewyłączna).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umowa nie stanowi inaczej, licencjobiorca nie może upoważnić innej osoby do korzystania z utworu w zakresie uzyskanej licencji.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umowa nie stanowi inaczej, uprawniony z licencji wyłącznej może dochodzić roszczeń z tytułu naruszenia autorskich praw majątkowych, w zakresie objętym umową licencyjną.</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Umowa licencyjna wyłączna wymaga zachowania formy pisemnej pod rygorem nieważności.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[Wypowiedzenie umowy licencyjnej. Licencja na czas nieoznaczony]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umowa nie stanowi inaczej, a licencji udzielono na czas nieoznaczony, twórca może ją wypowiedzieć z zachowaniem terminów umownych, a w ich braku na rok naprzód, na koniec roku kalendarzowego.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Licencję udzieloną na okres dłuższy niż pięć lat uważa się, po upływie tego terminu, za udzieloną na czas nieoznaczony.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6</w:t>
      </w:r>
    </w:p>
    <w:p>
      <w:pPr>
        <w:spacing w:before="25" w:after="0"/>
        <w:ind w:left="0"/>
        <w:jc w:val="center"/>
        <w:textAlignment w:val="auto"/>
      </w:pPr>
      <w:r>
        <w:rPr>
          <w:rFonts w:ascii="Times New Roman"/>
          <w:b/>
          <w:i w:val="false"/>
          <w:color w:val="000000"/>
          <w:sz w:val="24"/>
          <w:lang w:val="pl-PL"/>
        </w:rPr>
        <w:t>Przepisy szczególne dotyczące utworów audiowizualnych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[Współtwórcy utworu audiowizualnego]</w:t>
      </w:r>
    </w:p>
    <w:p>
      <w:pPr>
        <w:spacing w:after="0"/>
        <w:ind w:left="0"/>
        <w:jc w:val="left"/>
        <w:textAlignment w:val="auto"/>
      </w:pPr>
      <w:r>
        <w:rPr>
          <w:rFonts w:ascii="Times New Roman"/>
          <w:b w:val="false"/>
          <w:i w:val="false"/>
          <w:color w:val="000000"/>
          <w:sz w:val="24"/>
          <w:lang w:val="pl-PL"/>
        </w:rPr>
        <w:t>Współtwórcami utworu audiowizualnego są osoby, które wniosły wkład twórczy w jego powstanie, a w szczególności: reżyser, operator obrazu, twórca adaptacji utworu literackiego, twórca stworzonych dla utworu audiowizualnego utworów muzycznych lub słowno-muzycznych oraz twórca scenariusza.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[Nabycie praw do eksploatacji utworów audiowizualnych. Wynagrodzenie za korzystanie z utworów audiowizualnych]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Domniemywa się, że producent utworu audiowizualnego nabywa na mocy umowy o stworzenie utworu albo umowy o wykorzystanie już istniejącego utworu wyłączne prawa majątkowe do eksploatacji tych utworów w ramach utworu audiowizualnego jako całości.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Współtwórcy utworu audiowizualnego oraz artyści wykonawcy są uprawnieni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wynagrodzenia proporcjonalnego do wpływów z tytułu wyświetlania utworu audiowizualnego w kinach;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stosownego wynagrodzenia z tytułu najmu egzemplarzy utworów audiowizualnych i ich publicznego odtwarzania;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stosownego wynagrodzenia z tytułu nadawania utworu w telewizji lub poprzez inne środki publicznego udostępniania utworów;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stosownego wynagrodzenia z tytułu reprodukowania utworu audiowizualnego na egzemplarzu przeznaczonym do własnego użytku osobistego;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stosownego wynagrodzenia z tytułu publicznego udostępniania utworu w taki sposób, aby każdy mógł mieć do niego dostęp w miejscu i czasie przez siebie wybranym;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stosownego wynagrodzenia z tytułu reemitowania utworu.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Korzystający z utworu audiowizualnego wypłaca wynagrodzenie, o którym mowa w ust. 2</w:t>
      </w:r>
      <w:r>
        <w:rPr>
          <w:rFonts w:ascii="Times New Roman"/>
          <w:b w:val="false"/>
          <w:i w:val="false"/>
          <w:color w:val="000000"/>
          <w:sz w:val="24"/>
          <w:vertAlign w:val="superscript"/>
          <w:lang w:val="pl-PL"/>
        </w:rPr>
        <w:t>1</w:t>
      </w:r>
      <w:r>
        <w:rPr>
          <w:rFonts w:ascii="Times New Roman"/>
          <w:b w:val="false"/>
          <w:i w:val="false"/>
          <w:color w:val="000000"/>
          <w:sz w:val="24"/>
          <w:lang w:val="pl-PL"/>
        </w:rPr>
        <w:t>, za pośrednictwem właściwej organizacji zbiorowego zarządzania prawami autorskimi lub prawami pokrewnymi.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Stosowne wynagrodzenie za korzystanie z polskiego utworu audiowizualnego za granicą lub zagranicznego utworu audiowizualnego w Rzeczypospolitej Polskiej może być ustalone ryczałtowo.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[Tłumaczenie utworu audiowizualnego]</w:t>
      </w:r>
    </w:p>
    <w:p>
      <w:pPr>
        <w:spacing w:after="0"/>
        <w:ind w:left="0"/>
        <w:jc w:val="left"/>
        <w:textAlignment w:val="auto"/>
      </w:pPr>
      <w:r>
        <w:rPr>
          <w:rFonts w:ascii="Times New Roman"/>
          <w:b w:val="false"/>
          <w:i w:val="false"/>
          <w:color w:val="000000"/>
          <w:sz w:val="24"/>
          <w:lang w:val="pl-PL"/>
        </w:rPr>
        <w:t>Producent może bez zgody twórców utworu audiowizualnego dokonywać tłumaczeń na różne wersje językowe.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[Nadzór autorski wobec utworów audiowizualnych]</w:t>
      </w:r>
    </w:p>
    <w:p>
      <w:pPr>
        <w:spacing w:after="0"/>
        <w:ind w:left="0"/>
        <w:jc w:val="left"/>
        <w:textAlignment w:val="auto"/>
      </w:pPr>
      <w:r>
        <w:rPr>
          <w:rFonts w:ascii="Times New Roman"/>
          <w:b w:val="false"/>
          <w:i w:val="false"/>
          <w:color w:val="000000"/>
          <w:sz w:val="24"/>
          <w:lang w:val="pl-PL"/>
        </w:rPr>
        <w:t>Prawo do nadzoru autorskiego może być wykonywane tylko w stosunku do ostatecznej wersji utworu audiowizualnego.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[Mediacja w sprawie umowy o publiczne udostępnianie utworu audiowizualnego w Internecie]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Strony negocjujące umowę o publiczne udostępnianie utworu audiowizualnego w taki sposób, aby każdy mógł mieć do niego dostęp w miejscu i czasie przez siebie wybranym, mogą wystąpić do Komisji Prawa Autorskiego, o której mowa w art. 1 pkt 4 ustawy o zbiorowym zarządzaniu prawami autorskimi i prawami pokrewnymi, o przeprowadzenie mediacji, wskazując mediatora z listy arbitrów.</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mediator wskazany przez strony wyrazi zgodę na mediację, uzgadnia on ze stronami warunki, zasady i harmonogram mediacji.</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W zakresie nieuregulowanym w ust. 1 i 2 do mediacji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((Dz. U. z 2024 r. poz. 1568) o mediacji.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Obsługę techniczno-organizacyjną mediacji zapewnia urząd obsługujący ministra właściwego do spraw kultury i ochrony dziedzictwa narodowego nie dłużej niż przez 3 miesiące od dnia wyrażenia przez mediatora zgody na mediację.</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7</w:t>
      </w:r>
    </w:p>
    <w:p>
      <w:pPr>
        <w:spacing w:before="25" w:after="0"/>
        <w:ind w:left="0"/>
        <w:jc w:val="center"/>
        <w:textAlignment w:val="auto"/>
      </w:pPr>
      <w:r>
        <w:rPr>
          <w:rFonts w:ascii="Times New Roman"/>
          <w:b/>
          <w:i w:val="false"/>
          <w:color w:val="000000"/>
          <w:sz w:val="24"/>
          <w:lang w:val="pl-PL"/>
        </w:rPr>
        <w:t>Przepisy szczególne dotyczące programów komputerowych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[Zakres ochrony programów komputerowych]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Programy komputerowe podlegają ochronie jak utwory literackie, o ile przepisy niniejszego rozdziału nie stanowią inaczej.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Ochrona przyznana programowi komputerowemu obejmuje wszystkie formy jego wyrażenia. Idee i zasady będące podstawą jakiegokolwiek elementu programu komputerowego, w tym podstawą łączy, nie podlegają ochronie.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Prawa majątkowe do programu komputerowego stworzonego przez pracownika w wyniku wykonywania obowiązków ze stosunku pracy przysługują pracodawcy, o ile umowa nie stanowi inaczej.</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Autorskie prawa majątkowe do programu komputerowego, z zastrzeżeniem przepisów art. 75 ust. 2 i 3, obejmują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tłumaczenia, przystosowywania, zmiany układu lub jakichkolwiek innych zmian w programie komputerowym, z zachowaniem praw osoby, która tych zmian dokonała;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rozpowszechniania, w tym użyczenia lub najmu, programu komputerowego lub jego kopii.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[Korzystanie z programu komputerowego zgodnie z przeznaczeniem]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umowa nie stanowi inaczej, czynności wymienione w art. 74 ust. 4 pkt 1 i 2 nie wymagają zgody uprawnionego, jeżeli są niezbędne do korzystania z programu komputerowego zgodnie z jego przeznaczeniem, w tym do poprawiania błędów przez osobę, która legalnie weszła w jego posiadanie.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Nie wymaga zezwolenia uprawnionego: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sporządzenie kopii zapasowej, jeżeli jest to niezbędne do korzystania z programu komputerowego. Jeżeli umowa nie stanowi inaczej, kopia ta nie może być używana równocześnie z programem komputerowym;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obserwowanie, badanie i testowanie funkcjonowania programu komputerowego w celu poznania jego idei i zasad przez osobę posiadającą prawo korzystania z egzemplarza programu komputerowego, jeżeli, będąc do tych czynności upoważniona, dokonuje ona tego w trakcie wprowadzania, wyświetlania, stosowania, przekazywania lub przechowywania programu komputerowego;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zwielokrotnianie kodu lub tłumaczenie jego formy w rozumieniu art. 74 ust. 4 pkt 1 i 2, jeżeli jest to niezbędne do uzyskania informacji koniecznych do osiągnięcia współdziałania niezależnie stworzonego programu komputerowego z innymi programami komputerowymi, o ile zostaną spełnione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czynności te dokonywane są przez licencjobiorcę lub inną osobę uprawnioną do korzystania z egzemplarza programu komputerowego bądź przez inną osobę działającą na ich rzecz,</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informacje niezbędne do osiągnięcia współdziałania nie były uprzednio łatwo dostępne dla osób, o których mowa pod lit. 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czynności te odnoszą się do tych części oryginalnego programu komputerowego, które są niezbędne do osiągnięcia współdziałania.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Informacje, o których mowa w ust. 2 pkt 3, nie mogą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wykorzystane do innych celów niż osiągnięcie współdziałania niezależnie stworzonego programu komputerowego;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przekazane innym osobom, chyba że jest to niezbędne do osiągnięcia współdziałania niezależnie stworzonego programu komputerowego;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wykorzystane do rozwijania, wytwarzania lub wprowadzania do obrotu programu komputerowego o istotnie podobnej formie wyrażenia lub do innych czynności naruszających prawa autorskie.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[Sankcja nieważności]</w:t>
      </w:r>
    </w:p>
    <w:p>
      <w:pPr>
        <w:spacing w:after="0"/>
        <w:ind w:left="0"/>
        <w:jc w:val="left"/>
        <w:textAlignment w:val="auto"/>
      </w:pPr>
      <w:r>
        <w:rPr>
          <w:rFonts w:ascii="Times New Roman"/>
          <w:b w:val="false"/>
          <w:i w:val="false"/>
          <w:color w:val="000000"/>
          <w:sz w:val="24"/>
          <w:lang w:val="pl-PL"/>
        </w:rPr>
        <w:t>Postanowienia umów sprzeczne z art. 75 ust. 2 i 3 są nieważne.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[Przepisy nie stosowane do programów komputerowych]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programów komputerowych nie stosuje się przepisów art. 16 pkt 3-5, art. 20, art. 23, art. 23</w:t>
      </w:r>
      <w:r>
        <w:rPr>
          <w:rFonts w:ascii="Times New Roman"/>
          <w:b w:val="false"/>
          <w:i w:val="false"/>
          <w:color w:val="000000"/>
          <w:sz w:val="24"/>
          <w:vertAlign w:val="superscript"/>
          <w:lang w:val="pl-PL"/>
        </w:rPr>
        <w:t>1</w:t>
      </w:r>
      <w:r>
        <w:rPr>
          <w:rFonts w:ascii="Times New Roman"/>
          <w:b w:val="false"/>
          <w:i w:val="false"/>
          <w:color w:val="000000"/>
          <w:sz w:val="24"/>
          <w:lang w:val="pl-PL"/>
        </w:rPr>
        <w:t>, art. 26</w:t>
      </w:r>
      <w:r>
        <w:rPr>
          <w:rFonts w:ascii="Times New Roman"/>
          <w:b w:val="false"/>
          <w:i w:val="false"/>
          <w:color w:val="000000"/>
          <w:sz w:val="24"/>
          <w:vertAlign w:val="superscript"/>
          <w:lang w:val="pl-PL"/>
        </w:rPr>
        <w:t>2</w:t>
      </w:r>
      <w:r>
        <w:rPr>
          <w:rFonts w:ascii="Times New Roman"/>
          <w:b w:val="false"/>
          <w:i w:val="false"/>
          <w:color w:val="000000"/>
          <w:sz w:val="24"/>
          <w:lang w:val="pl-PL"/>
        </w:rPr>
        <w:t>, art. 33</w:t>
      </w:r>
      <w:r>
        <w:rPr>
          <w:rFonts w:ascii="Times New Roman"/>
          <w:b w:val="false"/>
          <w:i w:val="false"/>
          <w:color w:val="000000"/>
          <w:sz w:val="24"/>
          <w:vertAlign w:val="superscript"/>
          <w:lang w:val="pl-PL"/>
        </w:rPr>
        <w:t>2</w:t>
      </w:r>
      <w:r>
        <w:rPr>
          <w:rFonts w:ascii="Times New Roman"/>
          <w:b w:val="false"/>
          <w:i w:val="false"/>
          <w:color w:val="000000"/>
          <w:sz w:val="24"/>
          <w:lang w:val="pl-PL"/>
        </w:rPr>
        <w:t>-33</w:t>
      </w:r>
      <w:r>
        <w:rPr>
          <w:rFonts w:ascii="Times New Roman"/>
          <w:b w:val="false"/>
          <w:i w:val="false"/>
          <w:color w:val="000000"/>
          <w:sz w:val="24"/>
          <w:vertAlign w:val="superscript"/>
          <w:lang w:val="pl-PL"/>
        </w:rPr>
        <w:t>5</w:t>
      </w:r>
      <w:r>
        <w:rPr>
          <w:rFonts w:ascii="Times New Roman"/>
          <w:b w:val="false"/>
          <w:i w:val="false"/>
          <w:color w:val="000000"/>
          <w:sz w:val="24"/>
          <w:lang w:val="pl-PL"/>
        </w:rPr>
        <w:t>, art. 43, art. 44, art. 47</w:t>
      </w:r>
      <w:r>
        <w:rPr>
          <w:rFonts w:ascii="Times New Roman"/>
          <w:b w:val="false"/>
          <w:i w:val="false"/>
          <w:color w:val="000000"/>
          <w:sz w:val="24"/>
          <w:vertAlign w:val="superscript"/>
          <w:lang w:val="pl-PL"/>
        </w:rPr>
        <w:t>1</w:t>
      </w:r>
      <w:r>
        <w:rPr>
          <w:rFonts w:ascii="Times New Roman"/>
          <w:b w:val="false"/>
          <w:i w:val="false"/>
          <w:color w:val="000000"/>
          <w:sz w:val="24"/>
          <w:lang w:val="pl-PL"/>
        </w:rPr>
        <w:t>, art. 49 ust. 2, art. 56, art. 57, art. 60 i art. 62.</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programów komputerowych przepis art. 33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stosuje się wyłącznie w zakresie, o którym mowa w art. 33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[Zniszczenie środków do obchodzenia technicznych zabezpieczeń programu]</w:t>
      </w:r>
    </w:p>
    <w:p>
      <w:pPr>
        <w:spacing w:after="0"/>
        <w:ind w:left="0"/>
        <w:jc w:val="left"/>
        <w:textAlignment w:val="auto"/>
      </w:pPr>
      <w:r>
        <w:rPr>
          <w:rFonts w:ascii="Times New Roman"/>
          <w:b w:val="false"/>
          <w:i w:val="false"/>
          <w:color w:val="000000"/>
          <w:sz w:val="24"/>
          <w:lang w:val="pl-PL"/>
        </w:rPr>
        <w:t>Uprawniony może domagać się od użytkownika programu komputerowego zniszczenia posiadanych przez niego środków technicznych (w tym programów komputerowych), których jedynym przeznaczeniem jest ułatwianie niedozwolonego usuwania lub obchodzenia technicznych zabezpieczeń programu.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[Programy komputerowe używane do tworzenia lub obsługi baz danych]</w:t>
      </w:r>
    </w:p>
    <w:p>
      <w:pPr>
        <w:spacing w:after="0"/>
        <w:ind w:left="0"/>
        <w:jc w:val="left"/>
        <w:textAlignment w:val="auto"/>
      </w:pPr>
      <w:r>
        <w:rPr>
          <w:rFonts w:ascii="Times New Roman"/>
          <w:b w:val="false"/>
          <w:i w:val="false"/>
          <w:color w:val="000000"/>
          <w:sz w:val="24"/>
          <w:lang w:val="pl-PL"/>
        </w:rPr>
        <w:t>Ochrona przyznana bazom danych spełniającym cechy utworu nie obejmuje programów komputerowych używanych do sporządzenia lub obsługi baz danych dostępnych przy pomocy środków elektronicznych.</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8</w:t>
      </w:r>
    </w:p>
    <w:p>
      <w:pPr>
        <w:spacing w:before="25" w:after="0"/>
        <w:ind w:left="0"/>
        <w:jc w:val="center"/>
        <w:textAlignment w:val="auto"/>
      </w:pPr>
      <w:r>
        <w:rPr>
          <w:rFonts w:ascii="Times New Roman"/>
          <w:b/>
          <w:i w:val="false"/>
          <w:color w:val="000000"/>
          <w:sz w:val="24"/>
          <w:lang w:val="pl-PL"/>
        </w:rPr>
        <w:t>Ochrona autorskich praw osobistych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[Powództwo o ochronę autorskich praw osobistych]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Twórca, którego autorskie prawa osobiste zostały zagrożone cudzym działaniem, może żądać zaniechania tego działania. W razie dokonanego naruszenia może także żądać, aby osoba, która dopuściła się naruszenia, dopełniła czynności potrzebnych do usunięcia jego skutków, w szczególności aby złożyła publiczne oświadczenie o odpowiedniej treści i formie. Jeżeli naruszenie było zawinione, sąd może przyznać twórcy odpowiednią sumę pieniężną tytułem zadośćuczynienia za doznaną krzywdę lub - na żądanie twórcy - zobowiązać sprawcę, aby uiścił odpowiednią sumę pieniężną na wskazany przez twórcę cel społeczny.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twórca nie wyraził innej woli, po jego śmierci z powództwem o ochronę autorskich praw osobistych zmarłego może wystąpić małżonek, a w jego braku kolejno: zstępni, rodzice, rodzeństwo, zstępni rodzeństwa.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twórca nie wyraził innej woli, osoby wymienione w ust. 2 są uprawnione w tej samej kolejności do wykonywania autorskich praw osobistych zmarłego twórcy.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twórca nie wyraził innej woli, z powództwem, o którym mowa w ust. 2, może również wystąpić stowarzyszenie twórców właściwe ze względu na rodzaj twórczości lub organizacja zbiorowego zarządzania prawami autorskimi lub prawami pokrewnymi, która zarządzała prawami autorskimi zmarłego twórcy.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9</w:t>
      </w:r>
    </w:p>
    <w:p>
      <w:pPr>
        <w:spacing w:before="25" w:after="0"/>
        <w:ind w:left="0"/>
        <w:jc w:val="center"/>
        <w:textAlignment w:val="auto"/>
      </w:pPr>
      <w:r>
        <w:rPr>
          <w:rFonts w:ascii="Times New Roman"/>
          <w:b/>
          <w:i w:val="false"/>
          <w:color w:val="000000"/>
          <w:sz w:val="24"/>
          <w:lang w:val="pl-PL"/>
        </w:rPr>
        <w:t>Ochrona autorskich praw majątkowych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[Katalog roszczeń]</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Uprawniony, którego autorskie prawa majątkowe zostały naruszone, może żądać od osoby, która naruszyła te prawa: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zaniechania naruszania;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usunięcia skutków naruszenia;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naprawienia wyrządzonej szkody: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zasadach ogólnych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poprzez zapłatę sumy pieniężnej w wysokości odpowiadającej dwukrotności, a w przypadku gdy naruszenie jest zawinione - trzykrotności stosownego wynagrodzenia, które w chwili jego dochodzenia byłoby należne tytułem udzielenia przez uprawnionego zgody na korzystanie z utworu;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wydania uzyskanych korzyści.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Niezależnie od roszczeń, określonych w ust. 1, uprawniony może się domagać jednokrotnego albo wielokrotnego ogłoszenia w prasie oświadczenia o odpowiedniej treści i formie lub podania do publicznej wiadomości części albo całości orzeczenia sądu wydanego w rozpatrywanej sprawie, w sposób i w zakresie określonym przez sąd.</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Sąd może nakazać osobie, która naruszyła autorskie prawa majątkowe, na jej wniosek i za zgodą uprawnionego, w przypadku gdy naruszenie jest niezawinione, zapłatę stosownej sumy pieniężnej na rzecz uprawnionego, jeżeli zaniechanie naruszania lub usunięcie skutków naruszenia byłoby dla osoby naruszającej niewspółmiernie dotkliwe.</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Sąd, rozstrzygając o naruszeniu prawa, może orzec na wniosek uprawnionego o bezprawnie wytworzonych przedmiotach oraz środkach i materiałach użytych do ich wytworzenia, w szczególności może orzec o ich wycofaniu z obrotu, przyznaniu uprawnionemu na poczet należnego odszkodowania lub zniszczeniu. Orzekając, sąd uwzględnia wagę naruszenia oraz interesy osób trzecich.</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Domniemywa się, że środki i materiały, o których mowa w ust. 4, są własnością osoby, która naruszyła autorskie prawa majątkowe.</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Przepis ust. 1 stosuje się odpowiednio w przypadku usuwania lub obchodzenia technicznych zabezpieczeń przed dostępem, zwielokrotnianiem lub rozpowszechnianiem utworu, jeżeli działania te mają na celu bezprawne korzystanie z utworu.</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Przepisy ust. 1 i 2 stosuje się odpowiednio w przypadku usuwania lub zmiany bez upoważnienia jakichkolwiek elektronicznych informacji na temat zarządzania prawami autorskimi lub prawami pokrewnymi, a także świadomego rozpowszechniania utworów z bezprawnie usuniętymi lub zmodyfikowanymi takimi informacjami.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[Zabezpieczenie, wyjawienie lub wydanie środka dowodowego; roszczenie informacyjne]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sprawach dotyczących roszczeń cywilnoprawnych z zakresu ochrony praw autorskich i praw pokrewnych, nienależących do kompetencji innych organów, sąd rozpoznaje wniosek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zabezpieczenie środka dowodowego;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wyjawienie lub wydanie środka dowodowego;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wezwanie do udzielenia informacji.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Sprawy, o których mowa w ust. 1, są rozstrzygane w postępowaniu w sprawach własności intelektualnej.</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10</w:t>
      </w:r>
    </w:p>
    <w:p>
      <w:pPr>
        <w:spacing w:before="25" w:after="0"/>
        <w:ind w:left="0"/>
        <w:jc w:val="center"/>
        <w:textAlignment w:val="auto"/>
      </w:pPr>
      <w:r>
        <w:rPr>
          <w:rFonts w:ascii="Times New Roman"/>
          <w:b/>
          <w:i w:val="false"/>
          <w:color w:val="000000"/>
          <w:sz w:val="24"/>
          <w:lang w:val="pl-PL"/>
        </w:rPr>
        <w:t>Ochrona wizerunku, adresata korespondencji i tajemnicy źródeł informacji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[Zezwolenie na rozpowszechnianie wizerunku]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Rozpowszechnianie wizerunku wymaga zezwolenia osoby na nim przedstawionej. W braku wyraźnego zastrzeżenia zezwolenie nie jest wymagane, jeżeli osoba ta otrzymała umówioną zapłatę za pozowanie.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Zezwolenia nie wymaga rozpowszechnianie wizerunku: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powszechnie znanej, jeżeli wizerunek wykonano w związku z pełnieniem przez nią funkcji publicznych, w szczególności politycznych, społecznych, zawodowych;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stanowiącej jedynie szczegół całości takiej jak zgromadzenie, krajobraz, publiczna impreza.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[Zezwolenie na rozpowszechnianie korespondencji]</w:t>
      </w:r>
    </w:p>
    <w:p>
      <w:pPr>
        <w:spacing w:after="0"/>
        <w:ind w:left="0"/>
        <w:jc w:val="left"/>
        <w:textAlignment w:val="auto"/>
      </w:pPr>
      <w:r>
        <w:rPr>
          <w:rFonts w:ascii="Times New Roman"/>
          <w:b w:val="false"/>
          <w:i w:val="false"/>
          <w:color w:val="000000"/>
          <w:sz w:val="24"/>
          <w:lang w:val="pl-PL"/>
        </w:rPr>
        <w:t>Jeżeli osoba, do której korespondencja jest skierowana, nie wyraziła innej woli, rozpowszechnianie korespondencji, w okresie dwudziestu lat od jej śmierci, wymaga zezwolenia małżonka, a w jego braku kolejno zstępnych, rodziców lub rodzeństwa.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[Odpowiednie stosowanie przepisów o ochronie autorskich praw majątkowych. Czas trwania ochrony]</w:t>
      </w:r>
    </w:p>
    <w:p>
      <w:pPr>
        <w:spacing w:after="0"/>
        <w:ind w:left="0"/>
        <w:jc w:val="left"/>
        <w:textAlignment w:val="auto"/>
      </w:pPr>
      <w:r>
        <w:rPr>
          <w:rFonts w:ascii="Times New Roman"/>
          <w:b w:val="false"/>
          <w:i w:val="false"/>
          <w:color w:val="000000"/>
          <w:sz w:val="24"/>
          <w:lang w:val="pl-PL"/>
        </w:rPr>
        <w:t>Do roszczeń w przypadku rozpowszechniania wizerunku osoby na nim przedstawionej oraz rozpowszechniania korespondencji bez wymaganego zezwolenia osoby, do której została skierowana, stosuje się odpowiednio przepis art. 78 ust. 1; roszczeń tych nie można dochodzić po upływie dwudziestu lat od śmierci tych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[Tajemnica źródeł informacji]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Twórca, a wydawca lub producent na żądanie twórcy mają obowiązek zachowania w tajemnicy źródeł informacji wykorzystanych w utworze oraz nieujawniania związanych z tym dokumentów.</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Ujawnienie tajemnicy jest dozwolone za zgodą osoby, która powierzyła tajemnicę, lub na podstawie postanowienia właściwego sądu.</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11</w:t>
      </w:r>
    </w:p>
    <w:p>
      <w:pPr>
        <w:spacing w:before="25" w:after="0"/>
        <w:ind w:left="0"/>
        <w:jc w:val="center"/>
        <w:textAlignment w:val="auto"/>
      </w:pPr>
      <w:r>
        <w:rPr>
          <w:rFonts w:ascii="Times New Roman"/>
          <w:b/>
          <w:i w:val="false"/>
          <w:color w:val="000000"/>
          <w:sz w:val="24"/>
          <w:lang w:val="pl-PL"/>
        </w:rPr>
        <w:t>Prawa pokrewne</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1</w:t>
      </w:r>
    </w:p>
    <w:p>
      <w:pPr>
        <w:spacing w:before="25" w:after="0"/>
        <w:ind w:left="0"/>
        <w:jc w:val="center"/>
        <w:textAlignment w:val="auto"/>
      </w:pPr>
      <w:r>
        <w:rPr>
          <w:rFonts w:ascii="Times New Roman"/>
          <w:b/>
          <w:i w:val="false"/>
          <w:color w:val="000000"/>
          <w:sz w:val="24"/>
          <w:lang w:val="pl-PL"/>
        </w:rPr>
        <w:t>Prawa do artystycznych wykonań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[Artystyczne wykonanie]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Każde artystyczne wykonanie utworu lub dzieła sztuki ludowej pozostaje pod ochroną niezależnie od jego wartości, przeznaczenia i sposobu wyrażenia.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Artystycznymi wykonaniami, w rozumieniu ust. 1, są w szczególności: działania aktorów, recytatorów, dyrygentów, instrumentalistów, wokalistów, tancerzy i mimów oraz innych osób w sposób twórczy przyczyniających się do powstania wykonania.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[Uprawnienia artysty wykonawcy]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Artyście wykonawcy przysługuje, w granicach określonych przepisami ustawy, wyłączne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ochrony dóbr osobistych, w szczególności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wskazywania go jako wykonawcy, z wyłączeniem przypadków, gdy pominięcie jest zwyczajowo przyjęte,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decydowania o sposobie oznaczenia wykonawcy, w tym zachowania anonimowości albo posłużenia się pseudonimem,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sprzeciwiania się jakimkolwiek wypaczeniom, przeinaczeniom i innym zmianom wykonania, które mogłyby naruszać jego dobre imię;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korzystania z artystycznego wykonania i rozporządzania prawami do niego na następujących polach eksploatacji: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zakresie utrwalania i zwielokrotniania - wytwarzania określoną techniką egzemplarzy artystycznego wykonania, w tym zapisu magnetycznego oraz techniką cyfrową,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zakresie obrotu egzemplarzami, na których artystyczne wykonanie utrwalono - wprowadzania do obrotu, użyczania lub najmu egzemplarzy,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zakresie rozpowszechniania artystycznego wykonania w sposób inny niż określony w lit. b - nadawania, reemitowania oraz odtwarzania, chyba że są one dokonywane za pomocą wprowadzonego do obrotu egzemplarza, a także publicznego udostępniania utrwalenia artystycznego wykonania w taki sposób, aby każdy mógł mieć do niego dostęp w miejscu i w czasie przez siebie wybranym.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Artyście wykonawcy służy prawo do wynagrodzenia za korzystanie z artystycznego wykonania lub za rozporządzanie prawami do takiego wykonania określone w umowie albo przyznane w przepisach ustawy.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nadawania, reemitowania lub odtwarzania artystycznego wykonania za pomocą wprowadzonego do obrotu egzemplarza, artyście wykonawcy przysługuje prawo do stosownego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[Wynagrodzenie przysługujące artyście wykonawcy]</w:t>
      </w:r>
    </w:p>
    <w:p>
      <w:pPr>
        <w:spacing w:after="0"/>
        <w:ind w:left="0"/>
        <w:jc w:val="left"/>
        <w:textAlignment w:val="auto"/>
      </w:pPr>
      <w:r>
        <w:rPr>
          <w:rFonts w:ascii="Times New Roman"/>
          <w:b w:val="false"/>
          <w:i w:val="false"/>
          <w:color w:val="000000"/>
          <w:sz w:val="24"/>
          <w:lang w:val="pl-PL"/>
        </w:rPr>
        <w:t> Artyści wykonawcy utworu literackiego, publicystycznego, naukowego, muzycznego lub słowno-muzycznego, w tym artyści wykonawcy opracowania takiego utworu, są uprawnieni do stosownego wynagrodzenia z tytułu publicznego udostępniania utrwalenia artystycznego wykonania w taki sposób, aby każdy mógł mieć do niego dostęp w miejscu i czasie przez siebie wybranym.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[Umowa o współudział w realizacji utworu audiowizualnego]</w:t>
      </w:r>
    </w:p>
    <w:p>
      <w:pPr>
        <w:spacing w:after="0"/>
        <w:ind w:left="0"/>
        <w:jc w:val="left"/>
        <w:textAlignment w:val="auto"/>
      </w:pPr>
      <w:r>
        <w:rPr>
          <w:rFonts w:ascii="Times New Roman"/>
          <w:b w:val="false"/>
          <w:i w:val="false"/>
          <w:color w:val="000000"/>
          <w:sz w:val="24"/>
          <w:lang w:val="pl-PL"/>
        </w:rPr>
        <w:t>Jeżeli umowa nie stanowi inaczej, zawarcie przez artystę wykonawcę z producentem utworu audiowizualnego umowy o współudział w realizacji utworu audiowizualnego przenosi na producenta prawa do rozporządzania i korzystania z wykonania, w ramach tego utworu audiowizualnego, na wszystkich znanych w chwili zawarcia umowy polach eksploatacji.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[Prawo artysty wykonawcy a prawo autorskie do utworu]</w:t>
      </w:r>
    </w:p>
    <w:p>
      <w:pPr>
        <w:spacing w:after="0"/>
        <w:ind w:left="0"/>
        <w:jc w:val="left"/>
        <w:textAlignment w:val="auto"/>
      </w:pPr>
      <w:r>
        <w:rPr>
          <w:rFonts w:ascii="Times New Roman"/>
          <w:b w:val="false"/>
          <w:i w:val="false"/>
          <w:color w:val="000000"/>
          <w:sz w:val="24"/>
          <w:lang w:val="pl-PL"/>
        </w:rPr>
        <w:t>Prawo artysty wykonawcy nie narusza prawa autorskiego do wykonywanego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[Wygaśnięcie majątkowych praw artysty wykonawcy]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o którym mowa w art. 86 ust. 1 pkt 2 oraz ust. 2, wygasa z upływem pięćdziesięciu lat następujących po roku, w którym nastąpiło artystyczne wykonanie.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w okresie, o którym mowa w ust. 1, nastąpiła publikacja lub inne rozpowszechnienie artystycznego wykonania utrwalonego w inny sposób niż na fonogramie, okres ochrony liczy się od tego zdarzenia, a gdy miały miejsce obydwa - od tego z nich, które miało miejsce wcześniej.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[Wygaśnięcie majątkowych praw artysty wykonawcy w przypadku rozpowszechnienia wykonania]</w:t>
      </w:r>
    </w:p>
    <w:p>
      <w:pPr>
        <w:spacing w:after="0"/>
        <w:ind w:left="0"/>
        <w:jc w:val="left"/>
        <w:textAlignment w:val="auto"/>
      </w:pPr>
      <w:r>
        <w:rPr>
          <w:rFonts w:ascii="Times New Roman"/>
          <w:b w:val="false"/>
          <w:i w:val="false"/>
          <w:color w:val="000000"/>
          <w:sz w:val="24"/>
          <w:lang w:val="pl-PL"/>
        </w:rPr>
        <w:t>Jeżeli w okresie, o którym mowa w art. 89 ust. 1, nastąpiła publikacja lub inne rozpowszechnienie artystycznego wykonania utrwalonego na fonogramie, prawo, o którym mowa w art. 86 ust. 1 pkt 2 oraz ust. 2, wygasa z upływem siedemdziesięciu lat od tego zdarzenia, a gdy miały miejsce obydwa - od tego z nich, które miało miejsce wcześniej.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[Przesłanki zastosowania prawa polskiego]</w:t>
      </w:r>
    </w:p>
    <w:p>
      <w:pPr>
        <w:spacing w:after="0"/>
        <w:ind w:left="0"/>
        <w:jc w:val="left"/>
        <w:textAlignment w:val="auto"/>
      </w:pPr>
      <w:r>
        <w:rPr>
          <w:rFonts w:ascii="Times New Roman"/>
          <w:b w:val="false"/>
          <w:i w:val="false"/>
          <w:color w:val="000000"/>
          <w:sz w:val="24"/>
          <w:lang w:val="pl-PL"/>
        </w:rPr>
        <w:t>Przepisy ustawy stosuje się do artystycznych wykonań,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dokonane zostały przez obywatela polskiego albo osobę zamieszkałą na terytorium Rzeczypospolitej Polskiej lub</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dokonane zostały przez obywatela państwa członkowskiego Unii Europejskiej lub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zostały ustalone po raz pierwszy na terytorium Rzeczypospolitej Polskiej,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zostały opublikowane po raz pierwszy na terytorium Rzeczypospolitej Polskiej,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są chronione na podstawie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w zakresie, w jakim ich ochrona wynika z tych umów.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[Uprawnienia kierownika zespołu]</w:t>
      </w:r>
    </w:p>
    <w:p>
      <w:pPr>
        <w:spacing w:after="0"/>
        <w:ind w:left="0"/>
        <w:jc w:val="left"/>
        <w:textAlignment w:val="auto"/>
      </w:pPr>
      <w:r>
        <w:rPr>
          <w:rFonts w:ascii="Times New Roman"/>
          <w:b w:val="false"/>
          <w:i w:val="false"/>
          <w:color w:val="000000"/>
          <w:sz w:val="24"/>
          <w:lang w:val="pl-PL"/>
        </w:rPr>
        <w:t>Domniemywa się, że kierownik zespołu jest umocowany do reprezentowania praw do zespołowego artystycznego wykonania. Domniemanie to stosuje się odpowiednio do części artystycznego wykonania mających samodzielne znaczenie.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[Przepisy stosowane do artystycznych wykonań]</w:t>
      </w:r>
    </w:p>
    <w:p>
      <w:pPr>
        <w:spacing w:after="0"/>
        <w:ind w:left="0"/>
        <w:jc w:val="left"/>
        <w:textAlignment w:val="auto"/>
      </w:pPr>
      <w:r>
        <w:rPr>
          <w:rFonts w:ascii="Times New Roman"/>
          <w:b w:val="false"/>
          <w:i w:val="false"/>
          <w:color w:val="000000"/>
          <w:sz w:val="24"/>
          <w:lang w:val="pl-PL"/>
        </w:rPr>
        <w:t>Do artystycznych wykonań stosuje się odpowiednio przepisy art. 8-10, art. 12, art. 18, art. 21-21</w:t>
      </w:r>
      <w:r>
        <w:rPr>
          <w:rFonts w:ascii="Times New Roman"/>
          <w:b w:val="false"/>
          <w:i w:val="false"/>
          <w:color w:val="000000"/>
          <w:sz w:val="24"/>
          <w:vertAlign w:val="superscript"/>
          <w:lang w:val="pl-PL"/>
        </w:rPr>
        <w:t>3</w:t>
      </w:r>
      <w:r>
        <w:rPr>
          <w:rFonts w:ascii="Times New Roman"/>
          <w:b w:val="false"/>
          <w:i w:val="false"/>
          <w:color w:val="000000"/>
          <w:sz w:val="24"/>
          <w:lang w:val="pl-PL"/>
        </w:rPr>
        <w:t>, art. 41-45, art. 47-49, art. 52-55, art. 57-59, art. 62-68, art. 71 i art. 78.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[Pierwszeństwo uczelni w opublikowaniu pracy dyplomowej mającej charakter artystycznego wykonania; prawo do artystycznego wykonania jako składnik majątku osobistego małżonka]</w:t>
      </w:r>
    </w:p>
    <w:p>
      <w:pPr>
        <w:spacing w:after="0"/>
        <w:ind w:left="0"/>
        <w:jc w:val="left"/>
        <w:textAlignment w:val="auto"/>
      </w:pPr>
      <w:r>
        <w:rPr>
          <w:rFonts w:ascii="Times New Roman"/>
          <w:b w:val="false"/>
          <w:i w:val="false"/>
          <w:color w:val="000000"/>
          <w:sz w:val="24"/>
          <w:lang w:val="pl-PL"/>
        </w:rPr>
        <w:t xml:space="preserve">Do prawa do artystycznego wykonania stosuje się odpowiednio przepisy </w:t>
      </w:r>
      <w:r>
        <w:rPr>
          <w:rFonts w:ascii="Times New Roman"/>
          <w:b w:val="false"/>
          <w:i w:val="false"/>
          <w:color w:val="1b1b1b"/>
          <w:sz w:val="24"/>
          <w:lang w:val="pl-PL"/>
        </w:rPr>
        <w:t>art. 33 pkt 10</w:t>
      </w:r>
      <w:r>
        <w:rPr>
          <w:rFonts w:ascii="Times New Roman"/>
          <w:b w:val="false"/>
          <w:i w:val="false"/>
          <w:color w:val="000000"/>
          <w:sz w:val="24"/>
          <w:lang w:val="pl-PL"/>
        </w:rPr>
        <w:t xml:space="preserve"> ustawy z dnia 25 lutego 1964 r. - Kodeks rodzinny i opiekuńczy (Dz. U. z 2023 r. poz. 2809) i art. 15</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2</w:t>
      </w:r>
    </w:p>
    <w:p>
      <w:pPr>
        <w:spacing w:before="25" w:after="0"/>
        <w:ind w:left="0"/>
        <w:jc w:val="center"/>
        <w:textAlignment w:val="auto"/>
      </w:pPr>
      <w:r>
        <w:rPr>
          <w:rFonts w:ascii="Times New Roman"/>
          <w:b/>
          <w:i w:val="false"/>
          <w:color w:val="000000"/>
          <w:sz w:val="24"/>
          <w:lang w:val="pl-PL"/>
        </w:rPr>
        <w:t>Prawa do fonogramów i wideogramów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[Definicje. Uprawnienia producentów fonogramów i wideogramów]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Fonogramem jest pierwsze utrwalenie warstwy dźwiękowej wykonania utworu albo innych zjawisk akustycznych.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Wideogramem jest pierwsze utrwalenie sekwencji ruchomych obrazów, z dźwiękiem lub bez, niezależnie od tego, czy stanowi ono utwór audiowizualny.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Domniemywa się, że producentem fonogramu lub wideogramu jest osoba, pod której nazwiskiem lub firmą (nazwą) fonogram lub wideogram został po raz pierwszy sporządzony.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Bez uszczerbku dla praw twórców lub artystów wykonawców, producentowi fonogramu lub wideogramu przysługuje wyłączne prawo do rozporządzania i korzystania z fonogramu lub wideogramu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zwielokrotniania określoną techniką;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wprowadzenia do obrotu;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najmu oraz użyczania egzemplarzy;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publicznego udostępniania fonogramu lub wideogramu w taki sposób, aby każdy mógł mieć do niego dostęp w miejscu i w czasie przez siebie wybranym.</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 przypadku nadawania, reemitowania lub odtwarzania wprowadzonego do obrotu fonogramu lub wideogramu, producentowi przysługuje prawo do stosownego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[Wygaśnięcie praw do fonogramów i wideogramów]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o którym mowa w art. 94 ust. 4 i 5, wygasa z upływem pięćdziesięciu lat następujących po roku, w którym fonogram lub wideogram został sporządzony.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w okresie, o którym mowa w ust. 1, fonogram został opublikowany, prawo, o którym mowa w art. 94 ust. 4 i 5, wygasa z upływem siedemdziesięciu lat następujących po roku, w którym fonogram został opublikowany.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w okresie, o którym mowa w ust. 1, fonogram nie został opublikowany i jeżeli w tym okresie został rozpowszechniony w inny sposób, prawo, o którym mowa w art. 94 ust. 4 i 5, wygasa z upływem siedemdziesięciu lat następujących po roku, w którym fonogram został rozpowszechniony.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w okresie, o którym mowa w ust. 1, wideogram został opublikowany lub rozpowszechniony, prawo, o którym mowa w art. 94 ust. 4 i 5, wygasa z upływem pięćdziesięciu lat następujących po roku, w którym miało miejsce pierwsze z tych zdarzeń.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[Nadawanie i reemisja fonogramów i wideogramów]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fonogramów stosuje się odpowiednio przepis art. 21 ust. 1, chyba że nadawanie odbywa się na podstawie umowy z uprawnionym.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fonogramów i wideogramów stosuje się odpowiednio przepisy art. 21</w:t>
      </w:r>
      <w:r>
        <w:rPr>
          <w:rFonts w:ascii="Times New Roman"/>
          <w:b w:val="false"/>
          <w:i w:val="false"/>
          <w:color w:val="000000"/>
          <w:sz w:val="24"/>
          <w:vertAlign w:val="superscript"/>
          <w:lang w:val="pl-PL"/>
        </w:rPr>
        <w:t>1</w:t>
      </w:r>
      <w:r>
        <w:rPr>
          <w:rFonts w:ascii="Times New Roman"/>
          <w:b w:val="false"/>
          <w:i w:val="false"/>
          <w:color w:val="000000"/>
          <w:sz w:val="24"/>
          <w:lang w:val="pl-PL"/>
        </w:rPr>
        <w:t>-21</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[Wypowiedzenie umowy przenoszącej prawa do artystycznego wykonania na producenta fonogramu]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po upływie pięćdziesięciu lat od publikacji fonogramu albo jego rozpowszechnienia w inny sposób, producent fonogramu nie wprowadza do obrotu wystarczającej liczby egzemplarzy fonogramu, która, biorąc pod uwagę jego charakter, zaspokajałaby racjonalne potrzeby odbiorców, lub nie udostępnia go publicznie w taki sposób, aby każdy mógł mieć do niego dostęp w miejscu i czasie przez siebie wybranym, artysta wykonawca albo jego spadkobierca może wypowiedzieć umowę, na mocy której prawa do artystycznego wykonania zostały przeniesione w tym zakresie na producenta fonogramu, albo umowę, na mocy której producentowi fonogramu udzielona została w tym zakresie licencja wyłączna na korzystanie z artystycznego wykonania.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Wypowiedzenie umowy, o którym mowa w ust. 1, staje się skuteczne, jeżeli producent fonogramu w terminie roku od dnia doręczenia mu oświadczenia przez artystę wykonawcę albo jego spadkobiercę o wypowiedzeniu umowy, nie rozpocznie korzystania z fonogramu w żaden ze sposobów, o których mowa w ust. 1.</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fonogram zawiera utrwalenie wykonań kilku artystów wykonawców, prawo do wypowiedzenia umowy, o którym mowa w ust. 1, przysługuje każdemu z nich.</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skutecznego wypowiedzenia umów zawartych w odniesieniu do wszystkich artystycznych wykonań utrwalonych na fonogramie, prawo producenta tego fonogramu, o którym mowa w art. 94 ust. 4 i 5, wygasa.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Prawo do wypowiedzenia umowy, o którym mowa w ust. 1, nie podlega zrzeczeniu się ani zbyciu.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[Dodatkowe wynagrodzenie przysługujące artyście wykonawcy]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przeniesienie praw do artystycznego wykonania na producenta fonogramu albo udzielenie mu licencji wyłącznej na korzystanie z artystycznego wykonania nastąpiło za jednorazowym wynagrodzeniem, artysta wykonawca ma prawo do corocznego dodatkowego wynagrodzenia od producenta fonogramu za każdy rok następujący po upływie pięćdziesięciu lat po roku publikacji fonogramu albo jego rozpowszechnienia w inny sposób.</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Kwota dodatkowego wynagrodzenia, o którym mowa w ust. 1, wynosi 20% przychodu producenta fonogramu uzyskanego w poprzednim roku z tytułu zwielokrotniania, wprowadzania do obrotu i publicznego udostępniania fonogramu w taki sposób, aby każdy mógł mieć do niego dostęp w miejscu i czasie przez siebie wybranym.</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Prawo do dodatkowego wynagrodzenia, o którym mowa w ust. 1, nie podlega zrzeczeniu się ani zbyciu.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Wypłata dodatkowego wynagrodzenia, o którym mowa w ust. 1, następuje za pośrednictwem organizacji zbiorowego zarządzania prawami pokrewnymi do artystycznych wykonań, wyznaczonej na okres nie dłuższy niż pięć lat przez ministra właściwego do spraw kultury i ochrony dziedzictwa narodowego po przeprowadzeniu konkursu uwzględniającego następujące kryteria: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reprezentatywność;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zdolność organizacyjną do realizacji zadania w sposób zapewniający efektywny pobór wynagrodzeń, o których mowa w ust. 1, i ich wypłaty;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skuteczność i prawidłowość działania;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zasadność planowanych kosztów wypłaty wynagrodzeń, o których mowa w ust. 1, i ich wysokość.</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Minister właściwy do spraw kultury i ochrony dziedzictwa narodowego ogłasza w Biuletynie Informacji Publicznej na swojej stronie podmiotowej konkurs, o którym mowa w ust. 4, oraz jego wynik.</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Organizacja zbiorowego zarządzania prawami pokrewnymi do artystycznych wykonań biorąca udział w konkursie, o którym mowa w ust. 4, może złożyć do ministra właściwego do spraw kultury i ochrony dziedzictwa narodowego, w terminie 7 dni od dnia ogłoszenia wyniku tego konkursu, odwołanie od jego wyniku ze względu na naruszenie przepisów prawa.</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Odwołanie, o którym mowa w ust. 6, minister właściwy do spraw kultury i ochrony dziedzictwa narodowego rozpatruje w terminie 14 dni od dnia jego wpływu. W przypadku uwzględnienia odwołania minister właściwy do spraw kultury i ochrony dziedzictwa narodowego unieważnia konkurs, o którym mowa w ust. 4.</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Artysta wykonawca lub organizacja zbiorowego zarządzania, o której mowa w ust. 4, mogą domagać się od producenta fonogramu udzielenia wszelkich informacji oraz udostępnienia dokumentów niezbędnych do określenia wysokości należnego im dodatkowego wynagrodzenia, o którym mowa w ust. 1, i jego wypłaty.</w:t>
      </w:r>
    </w:p>
    <w:p>
      <w:pPr>
        <w:spacing w:before="26" w:after="0"/>
        <w:ind w:left="0"/>
        <w:jc w:val="left"/>
        <w:textAlignment w:val="auto"/>
      </w:pPr>
      <w:r>
        <w:rPr>
          <w:rFonts w:ascii="Times New Roman"/>
          <w:b w:val="false"/>
          <w:i w:val="false"/>
          <w:color w:val="000000"/>
          <w:sz w:val="24"/>
          <w:lang w:val="pl-PL"/>
        </w:rPr>
        <w:t>9. </w:t>
      </w:r>
      <w:r>
        <w:rPr>
          <w:rFonts w:ascii="Times New Roman"/>
          <w:b w:val="false"/>
          <w:i w:val="false"/>
          <w:color w:val="000000"/>
          <w:sz w:val="24"/>
          <w:lang w:val="pl-PL"/>
        </w:rPr>
        <w:t>Organizacja zbiorowego zarządzania, o której mowa w ust. 4, ma prawo przeznaczyć z dodatkowego wynagrodzenia, o którym mowa w ust. 1, nie więcej niż 10% jego wartości na pokrycie ponoszonych przez nią uzasadnionych i udokumentowanych kosztów dochodzenia oraz wypłaty tego wynagrodzenia.</w:t>
      </w:r>
    </w:p>
    <w:p>
      <w:pPr>
        <w:spacing w:before="26" w:after="0"/>
        <w:ind w:left="0"/>
        <w:jc w:val="left"/>
        <w:textAlignment w:val="auto"/>
      </w:pPr>
      <w:r>
        <w:rPr>
          <w:rFonts w:ascii="Times New Roman"/>
          <w:b w:val="false"/>
          <w:i w:val="false"/>
          <w:color w:val="000000"/>
          <w:sz w:val="24"/>
          <w:lang w:val="pl-PL"/>
        </w:rPr>
        <w:t>10. </w:t>
      </w:r>
      <w:r>
        <w:rPr>
          <w:rFonts w:ascii="Times New Roman"/>
          <w:b w:val="false"/>
          <w:i w:val="false"/>
          <w:color w:val="000000"/>
          <w:sz w:val="24"/>
          <w:lang w:val="pl-PL"/>
        </w:rPr>
        <w:t>Minister właściwy do spraw kultury i ochrony dziedzictwa narodowego, po zasięgnięciu opinii organizacji zbiorowego zarządzania prawami pokrewnymi do artystycznych wykonań oraz organizacji producentów fonogramów,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pobierania dodatkowego wynagrodzenia, o którym mowa w ust. 1, dokonywania z niego potrąceń oraz jego wypłaty, mając na uwadze konieczność zapewnienia, aby pobór i wypłata tego wynagrodzenia były dokonywane w sposób efektywny i przejrzysty, a potrącenia były uzasadnione i udokumentowane;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wymagany zakres informacji umieszczanych w ogłoszeniu o konkursie, o którym mowa w ust. 4, mając na uwadze, że minimalny zakres tych informacji ma obejmować co najmniej warunki uczestnictwa w konkursie, termin składania ofert i kryteria ich oceny;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dokumentacji konkursowej, mając na uwadze, że zakres tej dokumentacji ma co najmniej określać warunki uczestnictwa w konkursie, o którym mowa w ust. 4, wymagania, jakim ma odpowiadać oferta i kryteria oceny ofert;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 postępowania konkursowego, mając na uwadze przejrzystość, rzetelność i obiektywność postępowania konkursowego.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[Wypłaty dla artystów wykonawców po upływie pięćdziesięciu lat od publikacji fonogramu]</w:t>
      </w:r>
    </w:p>
    <w:p>
      <w:pPr>
        <w:spacing w:after="0"/>
        <w:ind w:left="0"/>
        <w:jc w:val="left"/>
        <w:textAlignment w:val="auto"/>
      </w:pPr>
      <w:r>
        <w:rPr>
          <w:rFonts w:ascii="Times New Roman"/>
          <w:b w:val="false"/>
          <w:i w:val="false"/>
          <w:color w:val="000000"/>
          <w:sz w:val="24"/>
          <w:lang w:val="pl-PL"/>
        </w:rPr>
        <w:t>Jeżeli przeniesienie praw do artystycznego wykonania na producenta fonogramu albo udzielenie mu licencji wyłącznej na korzystanie z artystycznego wykonania nastąpiło za wynagrodzeniem wypłacanym artyście wykonawcy przez producenta fonogramu okresowo, od wypłat z tego tytułu nie potrąca się zaliczek lub innych odliczeń określonych w umowie po upływie pięćdziesięciu lat od publikacji fonogramu albo jego rozpowszechnienia w inny sposób.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[Przesłanki zastosowania prawa polskiego]</w:t>
      </w:r>
    </w:p>
    <w:p>
      <w:pPr>
        <w:spacing w:after="0"/>
        <w:ind w:left="0"/>
        <w:jc w:val="left"/>
        <w:textAlignment w:val="auto"/>
      </w:pPr>
      <w:r>
        <w:rPr>
          <w:rFonts w:ascii="Times New Roman"/>
          <w:b w:val="false"/>
          <w:i w:val="false"/>
          <w:color w:val="000000"/>
          <w:sz w:val="24"/>
          <w:lang w:val="pl-PL"/>
        </w:rPr>
        <w:t>Przepisy ustawy stosuje się do fonogramów i wideogramów: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producent ma na terytorium Rzeczypospolitej Polskiej miejsce zamieszkania lub siedzibę, lub</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których producent ma na terytorium Europejskiego Obszaru Gospodarczego miejsce zamieszkania lub siedzibę,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które są chronione na podstawie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w zakresie, w jakim ich ochrona wynika z tych umów.</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3</w:t>
      </w:r>
    </w:p>
    <w:p>
      <w:pPr>
        <w:spacing w:before="25" w:after="0"/>
        <w:ind w:left="0"/>
        <w:jc w:val="center"/>
        <w:textAlignment w:val="auto"/>
      </w:pPr>
      <w:r>
        <w:rPr>
          <w:rFonts w:ascii="Times New Roman"/>
          <w:b/>
          <w:i w:val="false"/>
          <w:color w:val="000000"/>
          <w:sz w:val="24"/>
          <w:lang w:val="pl-PL"/>
        </w:rPr>
        <w:t>Prawa do nadań programów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[Zakres praw do nadań programów]</w:t>
      </w:r>
    </w:p>
    <w:p>
      <w:pPr>
        <w:spacing w:after="0"/>
        <w:ind w:left="0"/>
        <w:jc w:val="left"/>
        <w:textAlignment w:val="auto"/>
      </w:pPr>
      <w:r>
        <w:rPr>
          <w:rFonts w:ascii="Times New Roman"/>
          <w:b w:val="false"/>
          <w:i w:val="false"/>
          <w:color w:val="000000"/>
          <w:sz w:val="24"/>
          <w:lang w:val="pl-PL"/>
        </w:rPr>
        <w:t>Bez uszczerbku dla praw twórców, artystów wykonawców, producentów fonogramów i wideogramów, organizacji radiowej lub telewizyjnej przysługuje wyłączne prawo do rozporządzania i korzystania ze swoich nadań programów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utrwalania;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zwielokrotniania określoną techniką;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nadawania przez inną organizację radiową lub telewizyjną;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reemitowania;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wprowadzania do obrotu ich utrwaleń;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odtwarzania w miejscach dostępnych za opłatą wstępu;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udostępniania ich utrwaleń w taki sposób, aby każdy mógł mieć do nich dostęp w miejscu i w czasie przez siebie wybranym.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[Wygaśnięcie prawa do nadań programu]</w:t>
      </w:r>
    </w:p>
    <w:p>
      <w:pPr>
        <w:spacing w:after="0"/>
        <w:ind w:left="0"/>
        <w:jc w:val="left"/>
        <w:textAlignment w:val="auto"/>
      </w:pPr>
      <w:r>
        <w:rPr>
          <w:rFonts w:ascii="Times New Roman"/>
          <w:b w:val="false"/>
          <w:i w:val="false"/>
          <w:color w:val="000000"/>
          <w:sz w:val="24"/>
          <w:lang w:val="pl-PL"/>
        </w:rPr>
        <w:t>Prawo, o którym mowa w art. 97, gaśnie z upływem pięćdziesięciu lat następujących po roku pierwszego nadania programu.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[Przesłanki zastosowania prawa polskiego]</w:t>
      </w:r>
    </w:p>
    <w:p>
      <w:pPr>
        <w:spacing w:after="0"/>
        <w:ind w:left="0"/>
        <w:jc w:val="left"/>
        <w:textAlignment w:val="auto"/>
      </w:pPr>
      <w:r>
        <w:rPr>
          <w:rFonts w:ascii="Times New Roman"/>
          <w:b w:val="false"/>
          <w:i w:val="false"/>
          <w:color w:val="000000"/>
          <w:sz w:val="24"/>
          <w:lang w:val="pl-PL"/>
        </w:rPr>
        <w:t>Przepisy ustawy stosuje się do nadań programów: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organizacji radiowej i telewizyjnej, która ma siedzibę na terytorium Rzeczypospolitej Polskiej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organizacji radiowej i telewizyjnej, która ma siedzibę na terytorium Europejskiego Obszaru Gospodarczego;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które są chronione na podstawie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w zakresie, w jakim ich ochrona wynika z tych umów.</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3</w:t>
      </w:r>
      <w:r>
        <w:rPr>
          <w:rFonts w:ascii="Times New Roman"/>
          <w:b/>
          <w:i w:val="false"/>
          <w:color w:val="000000"/>
          <w:sz w:val="24"/>
          <w:vertAlign w:val="superscript"/>
          <w:lang w:val="pl-PL"/>
        </w:rPr>
        <w:t>1</w:t>
      </w:r>
    </w:p>
    <w:p>
      <w:pPr>
        <w:spacing w:before="25" w:after="0"/>
        <w:ind w:left="0"/>
        <w:jc w:val="center"/>
        <w:textAlignment w:val="auto"/>
      </w:pPr>
      <w:r>
        <w:rPr>
          <w:rFonts w:ascii="Times New Roman"/>
          <w:b/>
          <w:i w:val="false"/>
          <w:color w:val="000000"/>
          <w:sz w:val="24"/>
          <w:lang w:val="pl-PL"/>
        </w:rPr>
        <w:t>Prawa do pierwszych wydań oraz wydań naukowych i krytycznych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[Prawo wyłączne. Czas trwania prawa]</w:t>
      </w:r>
    </w:p>
    <w:p>
      <w:pPr>
        <w:spacing w:after="0"/>
        <w:ind w:left="0"/>
        <w:jc w:val="left"/>
        <w:textAlignment w:val="auto"/>
      </w:pPr>
      <w:r>
        <w:rPr>
          <w:rFonts w:ascii="Times New Roman"/>
          <w:b w:val="false"/>
          <w:i w:val="false"/>
          <w:color w:val="000000"/>
          <w:sz w:val="24"/>
          <w:lang w:val="pl-PL"/>
        </w:rPr>
        <w:t>Wydawcy, który jako pierwszy w sposób zgodny z prawem opublikował lub w inny sposób rozpowszechnił utwór, którego czas ochrony już wygasł, a jego egzemplarze nie były jeszcze publicznie udostępniane, przysługuje wyłączne prawo do rozporządzania tym utworem i korzystania z niego na wszystkich polach eksploatacji przez okres dwudziestu pięciu lat od daty pierwszej publikacji lub rozpowszechnienia.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[Wyłączne prawo do rozporządzania wydaniem krytycznym lub naukowym]</w:t>
      </w:r>
    </w:p>
    <w:p>
      <w:pPr>
        <w:spacing w:after="0"/>
        <w:ind w:left="0"/>
        <w:jc w:val="left"/>
        <w:textAlignment w:val="auto"/>
      </w:pPr>
      <w:r>
        <w:rPr>
          <w:rFonts w:ascii="Times New Roman"/>
          <w:b w:val="false"/>
          <w:i w:val="false"/>
          <w:color w:val="000000"/>
          <w:sz w:val="24"/>
          <w:lang w:val="pl-PL"/>
        </w:rPr>
        <w:t>Temu, kto po upływie czasu ochrony prawa autorskiego do utworu przygotował jego wydanie krytyczne lub naukowe, niebędące utworem, przysługuje wyłączne prawo do rozporządzania takim wydaniem i korzystania z niego w zakresie, o którym mowa w art. 50 pkt 1 i 2, przez okres trzydziestu lat od daty publikacji.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[Stosowanie przepisów do utworów nigdy nie objętych ochroną prawa autorskiego]</w:t>
      </w:r>
    </w:p>
    <w:p>
      <w:pPr>
        <w:spacing w:after="0"/>
        <w:ind w:left="0"/>
        <w:jc w:val="left"/>
        <w:textAlignment w:val="auto"/>
      </w:pPr>
      <w:r>
        <w:rPr>
          <w:rFonts w:ascii="Times New Roman"/>
          <w:b w:val="false"/>
          <w:i w:val="false"/>
          <w:color w:val="000000"/>
          <w:sz w:val="24"/>
          <w:lang w:val="pl-PL"/>
        </w:rPr>
        <w:t>Przepisy art. 99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99</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stosuje się odpowiednio do utworów i tekstów, które ze względu na czas ich powstania lub charakter nigdy nie były objęte ochroną prawa autorskiego.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[Wyznaczanie czasu ochrony]</w:t>
      </w:r>
    </w:p>
    <w:p>
      <w:pPr>
        <w:spacing w:after="0"/>
        <w:ind w:left="0"/>
        <w:jc w:val="left"/>
        <w:textAlignment w:val="auto"/>
      </w:pPr>
      <w:r>
        <w:rPr>
          <w:rFonts w:ascii="Times New Roman"/>
          <w:b w:val="false"/>
          <w:i w:val="false"/>
          <w:color w:val="000000"/>
          <w:sz w:val="24"/>
          <w:lang w:val="pl-PL"/>
        </w:rPr>
        <w:t>Przy wyznaczaniu czasu ochrony, o którym mowa w art. 99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w art. 99</w:t>
      </w:r>
      <w:r>
        <w:rPr>
          <w:rFonts w:ascii="Times New Roman"/>
          <w:b w:val="false"/>
          <w:i w:val="false"/>
          <w:color w:val="000000"/>
          <w:sz w:val="24"/>
          <w:vertAlign w:val="superscript"/>
          <w:lang w:val="pl-PL"/>
        </w:rPr>
        <w:t>2</w:t>
      </w:r>
      <w:r>
        <w:rPr>
          <w:rFonts w:ascii="Times New Roman"/>
          <w:b w:val="false"/>
          <w:i w:val="false"/>
          <w:color w:val="000000"/>
          <w:sz w:val="24"/>
          <w:lang w:val="pl-PL"/>
        </w:rPr>
        <w:t>, stosuje się odpowiednio przepisy art. 37 i art. 39.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[Przesłanki zastosowania prawa polskiego]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Przepisy ustawy stosuje się do pierwszych wydań: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wydawca ma na terytorium Rzeczypospolitej Polskiej miejsce zamieszkania lub siedzibę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których wydawca ma na terytorium Europejskiego Obszaru Gospodarczego miejsce zamieszkania lub siedzibę,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które są chronione na podstawie umów międzynarodowych, w zakresie, w jakim ich ochrona wynika z tych umów.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Przepisy ustawy stosuje się do wydań naukowych i krytycznych,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zostały dokonane przez obywatela polskiego albo osobę zamieszkałą na terytorium Rzeczypospolitej Polskiej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zostały ustalone po raz pierwszy na terytorium Rzeczypospolitej Polskiej,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zostały opublikowane po raz pierwszy na terytorium Rzeczypospolitej Polskiej,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są chronione na podstawie umów międzynarodowych, w zakresie, w jakim ich ochrona wynika z tych umów.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6</w:t>
      </w:r>
      <w:r>
        <w:rPr>
          <w:rFonts w:ascii="Times New Roman"/>
          <w:b/>
          <w:i w:val="false"/>
          <w:color w:val="000000"/>
          <w:sz w:val="24"/>
          <w:lang w:val="pl-PL"/>
        </w:rPr>
        <w:t>. </w:t>
      </w:r>
      <w:r>
        <w:rPr>
          <w:rFonts w:ascii="Times New Roman"/>
          <w:b/>
          <w:i w:val="false"/>
          <w:color w:val="000000"/>
          <w:sz w:val="24"/>
          <w:lang w:val="pl-PL"/>
        </w:rPr>
        <w:t xml:space="preserve"> [Stosowanie przepisów o utworach niedostępnych w obrocie handlowym]</w:t>
      </w:r>
    </w:p>
    <w:p>
      <w:pPr>
        <w:spacing w:after="0"/>
        <w:ind w:left="0"/>
        <w:jc w:val="left"/>
        <w:textAlignment w:val="auto"/>
      </w:pPr>
      <w:r>
        <w:rPr>
          <w:rFonts w:ascii="Times New Roman"/>
          <w:b w:val="false"/>
          <w:i w:val="false"/>
          <w:color w:val="000000"/>
          <w:sz w:val="24"/>
          <w:lang w:val="pl-PL"/>
        </w:rPr>
        <w:t>Do pierwszych wydań oraz wydań naukowych i krytycznych przepisy oddziału 6 w rozdziale 3 stosuje się.</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3</w:t>
      </w:r>
      <w:r>
        <w:rPr>
          <w:rFonts w:ascii="Times New Roman"/>
          <w:b/>
          <w:i w:val="false"/>
          <w:color w:val="000000"/>
          <w:sz w:val="24"/>
          <w:vertAlign w:val="superscript"/>
          <w:lang w:val="pl-PL"/>
        </w:rPr>
        <w:t>2</w:t>
      </w:r>
      <w:r>
        <w:rPr>
          <w:rFonts w:ascii="Times New Roman"/>
          <w:b/>
          <w:i w:val="false"/>
          <w:color w:val="000000"/>
          <w:sz w:val="24"/>
          <w:lang w:val="pl-PL"/>
        </w:rPr>
        <w:t> </w:t>
      </w:r>
    </w:p>
    <w:p>
      <w:pPr>
        <w:spacing w:before="25" w:after="0"/>
        <w:ind w:left="0"/>
        <w:jc w:val="center"/>
        <w:textAlignment w:val="auto"/>
      </w:pPr>
      <w:r>
        <w:rPr>
          <w:rFonts w:ascii="Times New Roman"/>
          <w:b/>
          <w:i w:val="false"/>
          <w:color w:val="000000"/>
          <w:sz w:val="24"/>
          <w:lang w:val="pl-PL"/>
        </w:rPr>
        <w:t>Prawo do publikacji prasowych w ramach świadczenia usług drogą elektroniczną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[Zakres wyłącznego prawa do rozporządzania publikacją prasową i korzystania z niej]</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Publikacją prasową jest zbiór utworów lub przedmiotów praw pokrewnych złożony głównie z utworów słownych o charakterze dziennikarskim, stanowiący odrębną całość w ramach periodycznej lub regularnie aktualizowanej pod jednym tytułem publikacji, takiej jak dziennik, czasopismo, serwis agencji prasowej lub internetowy serwis informacyjny, rozpowszechniany w celach informacyjnych w dowolnej formie i w dowolny sposób w ramach działalności gospodarczej lub statutowej i na odpowiedzialność podmiotu, który sprawuje nad nim faktyczną i prawną kontrolę. Publikacjami prasowymi nie są publikacje periodyczne rozpowszechniane do celów naukowych lub akademickich.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Bez uszczerbku dla praw twórców i pozostałych uprawnionych wydawcy publikacji prasowej przysługuje wyłączne prawo do rozporządzania publikacją prasową i korzystania z niej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zwielokrotniania publikacji prasowej w celu korzystania z niej na polu eksploatacji, o którym mowa w pkt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publicznego udostępniania publikacji prasowej przez usługodawcę w taki sposób, aby każdy mógł mieć do niej dostęp w miejscu i czasie przez siebie wybranym.</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Przepisu ust. 2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własnego użytku osobistego, niezwiązanego z celem zarobkowym;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publicznego udostępniania hiperłącza do publikacji prasowej;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pojedynczych słów lub bardzo krótkich fragmentów publikacji prasowej;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utworów lub przedmiotów praw pokrewnych zamieszczonych w publikacji prasowej, których ochrona wygasła lub które nigdy nie były przedmiotem ochrony.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Przepis ust. 2 nie upoważnia do zakazywania korzystania z utworu lub przedmiotu prawa pokrewnego zamieszczonych w publikacji prasowej na podstawie licencji niewyłącznej, jeżeli korzystanie to odbywa się za zgodą uprawnionego.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8</w:t>
      </w:r>
      <w:r>
        <w:rPr>
          <w:rFonts w:ascii="Times New Roman"/>
          <w:b/>
          <w:i w:val="false"/>
          <w:color w:val="000000"/>
          <w:sz w:val="24"/>
          <w:lang w:val="pl-PL"/>
        </w:rPr>
        <w:t>. </w:t>
      </w:r>
      <w:r>
        <w:rPr>
          <w:rFonts w:ascii="Times New Roman"/>
          <w:b/>
          <w:i w:val="false"/>
          <w:color w:val="000000"/>
          <w:sz w:val="24"/>
          <w:lang w:val="pl-PL"/>
        </w:rPr>
        <w:t xml:space="preserve"> [Wygaśnięcie wyłącznego prawa do rozporządzania publikacją prasową i korzystania z niej]</w:t>
      </w:r>
    </w:p>
    <w:p>
      <w:pPr>
        <w:spacing w:after="0"/>
        <w:ind w:left="0"/>
        <w:jc w:val="left"/>
        <w:textAlignment w:val="auto"/>
      </w:pPr>
      <w:r>
        <w:rPr>
          <w:rFonts w:ascii="Times New Roman"/>
          <w:b w:val="false"/>
          <w:i w:val="false"/>
          <w:color w:val="000000"/>
          <w:sz w:val="24"/>
          <w:lang w:val="pl-PL"/>
        </w:rPr>
        <w:t>Prawo,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 wygasa z upływem dwóch lat następujących po roku, w którym publikacja prasowa została rozpowszechniona po raz pierwszy.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9</w:t>
      </w:r>
      <w:r>
        <w:rPr>
          <w:rFonts w:ascii="Times New Roman"/>
          <w:b/>
          <w:i w:val="false"/>
          <w:color w:val="000000"/>
          <w:sz w:val="24"/>
          <w:lang w:val="pl-PL"/>
        </w:rPr>
        <w:t>. </w:t>
      </w:r>
      <w:r>
        <w:rPr>
          <w:rFonts w:ascii="Times New Roman"/>
          <w:b/>
          <w:i w:val="false"/>
          <w:color w:val="000000"/>
          <w:sz w:val="24"/>
          <w:lang w:val="pl-PL"/>
        </w:rPr>
        <w:t xml:space="preserve"> [Wynagrodzenie przysługujące twórcy utworów zamieszczonych w publikacji prasowej]</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Twórcy utworów zamieszczonych w publikacji prasowej mają prawo do 50 % wynagrodzenia należnego wydawcy z tytułu korzystania z prawa,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Wynagrodzenie, o którym mowa w ust. 1, wydawca wypłaca twórcy nie później niż w terminie 30 dni od dnia otrzymania tego wynagrodzenia przez wydawcę.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10</w:t>
      </w:r>
      <w:r>
        <w:rPr>
          <w:rFonts w:ascii="Times New Roman"/>
          <w:b/>
          <w:i w:val="false"/>
          <w:color w:val="000000"/>
          <w:sz w:val="24"/>
          <w:lang w:val="pl-PL"/>
        </w:rPr>
        <w:t>. </w:t>
      </w:r>
      <w:r>
        <w:rPr>
          <w:rFonts w:ascii="Times New Roman"/>
          <w:b/>
          <w:i w:val="false"/>
          <w:color w:val="000000"/>
          <w:sz w:val="24"/>
          <w:lang w:val="pl-PL"/>
        </w:rPr>
        <w:t xml:space="preserve"> [Ograniczenie stosowania przepisów ze względu na miejsce zamieszkania lub siedzibę wydawcy]</w:t>
      </w:r>
    </w:p>
    <w:p>
      <w:pPr>
        <w:spacing w:after="0"/>
        <w:ind w:left="0"/>
        <w:jc w:val="left"/>
        <w:textAlignment w:val="auto"/>
      </w:pPr>
      <w:r>
        <w:rPr>
          <w:rFonts w:ascii="Times New Roman"/>
          <w:b w:val="false"/>
          <w:i w:val="false"/>
          <w:color w:val="000000"/>
          <w:sz w:val="24"/>
          <w:lang w:val="pl-PL"/>
        </w:rPr>
        <w:t xml:space="preserve">Przepisy ustawy stosuje się do publikacji prasowych wydawcy, który ma miejsce zamieszkania albo siedzibę na terytorium Rzeczypospolitej Polskiej, oraz wydawcy, który ma miejsce zamieszkania albo siedzibę na terytorium państwa członkowskiego Unii Europejskiej lub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11</w:t>
      </w:r>
      <w:r>
        <w:rPr>
          <w:rFonts w:ascii="Times New Roman"/>
          <w:b/>
          <w:i w:val="false"/>
          <w:color w:val="000000"/>
          <w:sz w:val="24"/>
          <w:lang w:val="pl-PL"/>
        </w:rPr>
        <w:t>. </w:t>
      </w:r>
      <w:r>
        <w:rPr>
          <w:rFonts w:ascii="Times New Roman"/>
          <w:b/>
          <w:i w:val="false"/>
          <w:color w:val="000000"/>
          <w:sz w:val="24"/>
          <w:lang w:val="pl-PL"/>
        </w:rPr>
        <w:t xml:space="preserve"> [Uprawnienia informacyjne wydawcy wobec usługodawcy]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Wydawca ma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otrzymywania od usługodawcy aktualnej informacji,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wglądu w niezbędnym zakresie do dokumentacji usługodawcy</w:t>
      </w:r>
    </w:p>
    <w:p>
      <w:pPr>
        <w:spacing w:before="25" w:after="0"/>
        <w:ind w:left="0"/>
        <w:jc w:val="both"/>
        <w:textAlignment w:val="auto"/>
      </w:pPr>
      <w:r>
        <w:rPr>
          <w:rFonts w:ascii="Times New Roman"/>
          <w:b w:val="false"/>
          <w:i w:val="false"/>
          <w:color w:val="000000"/>
          <w:sz w:val="24"/>
          <w:lang w:val="pl-PL"/>
        </w:rPr>
        <w:t>- mającej istotne znaczenie dla określenia wysokości wynagrodzenia należnego wydawcy z tytułu korzystania z prawa,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Informacje i dane uzyskane przez wydawcę na podstawie ust. 1 są przetwarzane wyłącznie w celu określenia wysokości należnego mu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12</w:t>
      </w:r>
      <w:r>
        <w:rPr>
          <w:rFonts w:ascii="Times New Roman"/>
          <w:b/>
          <w:i w:val="false"/>
          <w:color w:val="000000"/>
          <w:sz w:val="24"/>
          <w:lang w:val="pl-PL"/>
        </w:rPr>
        <w:t>. </w:t>
      </w:r>
      <w:r>
        <w:rPr>
          <w:rFonts w:ascii="Times New Roman"/>
          <w:b/>
          <w:i w:val="false"/>
          <w:color w:val="000000"/>
          <w:sz w:val="24"/>
          <w:lang w:val="pl-PL"/>
        </w:rPr>
        <w:t xml:space="preserve"> [Określenie wysokości wynagrodzenia za korzystanie z wyłącznego prawa do rozporządzania publikacją prasową i korzystania z niej]</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Strony, określając wysokość wynagrodzenia za korzystanie z prawa, o którym mowa w art. 99</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ust. 2, uwzględniają wszystkie istotne okoliczności, w szczególności następujące informacje i dane: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przychody uzyskiwane pośrednio lub bezpośrednio przez usługodawcę z tytułu zwielokrotniania lub publicznego udostępniania publikacji prasowych wydawcy, w szczególności przychody uzyskiwane z reklamy, w ostatnich dwóch pełnych latach obrotowych poprzedzających dzień złożenia oferty przez jedną ze stron, a jeżeli okres ten jest krótszy - w tym okresie;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 zwielokrotnianych lub publicznie udostępnianych publikacji prasowych;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okres korzystania przez usługodawcę z prawa,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w terminie 3 miesięcy od dnia złożenia przez jedną ze stron oferty zawarcia umowy na korzystanie z prawa,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 strony nie osiągną porozumienia, każda ze stron może wystąpić do Prezesa Urzędu Komunikacji Elektronicznej, zwanego dalej "Prezesem UKE", z wnioskiem o przeprowadzenie mediacji w przedmiocie określenia wynagrodzenia.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Wydawcy mogą złożyć wspólny wniosek o przeprowadzenie mediacji.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Wniosek o przeprowadzenie mediacji zawiera oznaczenie stron, ze wskazaniem ich miejsc zamieszkania albo siedzib, adresów, pełnomocnika do doręczeń, jeśli został ustanowiony, proponowanej wysokości wynagrodzenia za korzystanie z prawa,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 lub proponowanego sposobu ustalenia wysokości tego wynagrodzenia wraz z uzasadnieniem oraz opis stanu faktycznego, a także informacje i dane, o których mowa w ust. 1, o ile strona je posiada.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13</w:t>
      </w:r>
      <w:r>
        <w:rPr>
          <w:rFonts w:ascii="Times New Roman"/>
          <w:b/>
          <w:i w:val="false"/>
          <w:color w:val="000000"/>
          <w:sz w:val="24"/>
          <w:lang w:val="pl-PL"/>
        </w:rPr>
        <w:t>. </w:t>
      </w:r>
      <w:r>
        <w:rPr>
          <w:rFonts w:ascii="Times New Roman"/>
          <w:b/>
          <w:i w:val="false"/>
          <w:color w:val="000000"/>
          <w:sz w:val="24"/>
          <w:lang w:val="pl-PL"/>
        </w:rPr>
        <w:t xml:space="preserve"> [Mediacja w zakresie określenia wysokości wynagrodzenia za korzystanie z wyłącznego prawa do rozporządzania publikacją prasową i korzystania z niej]</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Prezes UKE w terminie 14 dni od dnia złożenia wniosku o przeprowadzenie mediacji zawiadamia strony o rozpoczęciu mediacji, wyznaczając termin rozpoczęcia mediacji i jej miejsce, z tym że termin rozpoczęcia mediacji nie może przypadać później niż 60. dnia od dnia złożenia wniosku.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Mediację prowadzi się, jeżeli strona w terminie 14 dni od dnia zawiadomienia, o którym mowa w ust. 1, wyraziła zgodę na przystąpienie do mediacji.</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Prezes UKE wyznacza mediatora spośród pracowników Urzędu Komunikacji Elektronicznej albo innych osób, posiadających wiedzę lub doświadczenie w zakresie prowadzenia mediacji, posiadających wiedzę z zakresu rynku mediów lub prawa autorskiego i dających rękojmię zachowania bezstronności.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Prezes UKE zapewnia obsługę techniczno-organizacyjną mediacji.</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Mediacja trwa nie dłużej niż 60 dni, chyba że strony postanowią inaczej.</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Mediator w terminie 14 dni od dnia zakończenia mediacji przekazuje Prezesowi UKE protokół z przeprowadzonej mediacji wraz z aktami sprawy, a stronom - protokół z przeprowadzonej mediacji.</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 xml:space="preserve">W zakresie nieuregulowanym w ust. 1-6 do mediacji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o mediacji.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14</w:t>
      </w:r>
      <w:r>
        <w:rPr>
          <w:rFonts w:ascii="Times New Roman"/>
          <w:b/>
          <w:i w:val="false"/>
          <w:color w:val="000000"/>
          <w:sz w:val="24"/>
          <w:lang w:val="pl-PL"/>
        </w:rPr>
        <w:t>. </w:t>
      </w:r>
      <w:r>
        <w:rPr>
          <w:rFonts w:ascii="Times New Roman"/>
          <w:b/>
          <w:i w:val="false"/>
          <w:color w:val="000000"/>
          <w:sz w:val="24"/>
          <w:lang w:val="pl-PL"/>
        </w:rPr>
        <w:t xml:space="preserve"> [Zatwierdzenie ugody przez sąd]</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Strona ma prawo złożenia do sądu wniosku o zatwierdzenie ugody zawartej przed mediatorem i nadanie jej klauzuli wykonalności zgodnie z </w:t>
      </w:r>
      <w:r>
        <w:rPr>
          <w:rFonts w:ascii="Times New Roman"/>
          <w:b w:val="false"/>
          <w:i w:val="false"/>
          <w:color w:val="1b1b1b"/>
          <w:sz w:val="24"/>
          <w:lang w:val="pl-PL"/>
        </w:rPr>
        <w:t>art. 183</w:t>
      </w:r>
      <w:r>
        <w:rPr>
          <w:rFonts w:ascii="Times New Roman"/>
          <w:b w:val="false"/>
          <w:i w:val="false"/>
          <w:color w:val="1b1b1b"/>
          <w:sz w:val="24"/>
          <w:vertAlign w:val="superscript"/>
          <w:lang w:val="pl-PL"/>
        </w:rPr>
        <w:t>14</w:t>
      </w:r>
      <w:r>
        <w:rPr>
          <w:rFonts w:ascii="Times New Roman"/>
          <w:b w:val="false"/>
          <w:i w:val="false"/>
          <w:color w:val="000000"/>
          <w:sz w:val="24"/>
          <w:lang w:val="pl-PL"/>
        </w:rPr>
        <w:t xml:space="preserve"> ustawy z dnia 17 listopada 1964 r. - Kodeks postępowania cywilnego. Do wniosku strona dołącza protokół z przeprowadzonej mediacji.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Do ugody zatwierdzonej przez sąd stosuje się </w:t>
      </w:r>
      <w:r>
        <w:rPr>
          <w:rFonts w:ascii="Times New Roman"/>
          <w:b w:val="false"/>
          <w:i w:val="false"/>
          <w:color w:val="1b1b1b"/>
          <w:sz w:val="24"/>
          <w:lang w:val="pl-PL"/>
        </w:rPr>
        <w:t>art. 183</w:t>
      </w:r>
      <w:r>
        <w:rPr>
          <w:rFonts w:ascii="Times New Roman"/>
          <w:b w:val="false"/>
          <w:i w:val="false"/>
          <w:color w:val="1b1b1b"/>
          <w:sz w:val="24"/>
          <w:vertAlign w:val="superscript"/>
          <w:lang w:val="pl-PL"/>
        </w:rPr>
        <w:t>15</w:t>
      </w:r>
      <w:r>
        <w:rPr>
          <w:rFonts w:ascii="Times New Roman"/>
          <w:b w:val="false"/>
          <w:i w:val="false"/>
          <w:color w:val="000000"/>
          <w:sz w:val="24"/>
          <w:lang w:val="pl-PL"/>
        </w:rPr>
        <w:t xml:space="preserve"> ustawy z dnia 17 listopada 1964 r. - Kodeks postępowania cywilnego.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15</w:t>
      </w:r>
      <w:r>
        <w:rPr>
          <w:rFonts w:ascii="Times New Roman"/>
          <w:b/>
          <w:i w:val="false"/>
          <w:color w:val="000000"/>
          <w:sz w:val="24"/>
          <w:lang w:val="pl-PL"/>
        </w:rPr>
        <w:t>. </w:t>
      </w:r>
      <w:r>
        <w:rPr>
          <w:rFonts w:ascii="Times New Roman"/>
          <w:b/>
          <w:i w:val="false"/>
          <w:color w:val="000000"/>
          <w:sz w:val="24"/>
          <w:lang w:val="pl-PL"/>
        </w:rPr>
        <w:t xml:space="preserve"> [Orzeczenie Prezesa UKE o wysokości wynagrodzenia za korzystanie z wyłącznego prawa do rozporządzania publikacją prasową i korzystania z niej]</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przypadku niezawarcia ugody, każda ze stron mediacji może złożyć do Prezesa UKE, w terminie 30 dni od dnia doręczenia protokołu z przeprowadzonej mediacji, wniosek o wydanie orzeczenia o wysokości wynagrodzenia za korzystanie z prawa,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 lub o sposobie ustalenia wysokości tego wynagrodzenia.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Wniosek o wydanie orzeczenia zawiera informacje i dane, o których mowa w art. 99</w:t>
      </w:r>
      <w:r>
        <w:rPr>
          <w:rFonts w:ascii="Times New Roman"/>
          <w:b w:val="false"/>
          <w:i w:val="false"/>
          <w:color w:val="000000"/>
          <w:sz w:val="24"/>
          <w:vertAlign w:val="superscript"/>
          <w:lang w:val="pl-PL"/>
        </w:rPr>
        <w:t xml:space="preserve">12 </w:t>
      </w:r>
      <w:r>
        <w:rPr>
          <w:rFonts w:ascii="Times New Roman"/>
          <w:b w:val="false"/>
          <w:i w:val="false"/>
          <w:color w:val="000000"/>
          <w:sz w:val="24"/>
          <w:lang w:val="pl-PL"/>
        </w:rPr>
        <w:t>ust. 4, oraz określa zakres żądania. Wniosek zawiera również inne, będące w posiadaniu strony, dane i informacje niezbędne do wydania orzeczenia.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Orzeczenie o wysokości wynagrodzenia obejmuje okres od dnia rozpoczęcia korzystania przez usługodawcę z publikacji prasowej w zakresie objętym prawem,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 do dnia wydania orzeczenia.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gdy strona nie przystąpi do mediacji lub strony nie zawrą umowy bez przeprowadzania mediacji, Prezes UKE może, na wniosek strony, wydać orzeczenie o wysokości wynagrodzenia za korzystanie z prawa,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 lub o sposobie ustalenia wysokości tego wynagrodzenia bez przeprowadzenia mediacji.</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 celu określenia wysokości wynagrodzenia za korzystanie z prawa,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 lub sposobu ustalenia wysokości tego wynagrodzenia Prezes UKE może powołać biegłego.</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Wydając orzeczenie Prezes UKE bierze pod uwagę w szczególności okoliczności, o których mowa w art. 99</w:t>
      </w:r>
      <w:r>
        <w:rPr>
          <w:rFonts w:ascii="Times New Roman"/>
          <w:b w:val="false"/>
          <w:i w:val="false"/>
          <w:color w:val="000000"/>
          <w:sz w:val="24"/>
          <w:vertAlign w:val="superscript"/>
          <w:lang w:val="pl-PL"/>
        </w:rPr>
        <w:t>12</w:t>
      </w:r>
      <w:r>
        <w:rPr>
          <w:rFonts w:ascii="Times New Roman"/>
          <w:b w:val="false"/>
          <w:i w:val="false"/>
          <w:color w:val="000000"/>
          <w:sz w:val="24"/>
          <w:lang w:val="pl-PL"/>
        </w:rPr>
        <w:t xml:space="preserve"> ust. 1.</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Na żądanie Prezesa UKE, w wyznaczonym terminie, strona przedstawia dokumenty, informacje lub dane niezbędne do wydania orzeczenia.</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Strona może wnosić do Prezesa UKE o przeprowadzenie dowodu.</w:t>
      </w:r>
    </w:p>
    <w:p>
      <w:pPr>
        <w:spacing w:before="26" w:after="0"/>
        <w:ind w:left="0"/>
        <w:jc w:val="left"/>
        <w:textAlignment w:val="auto"/>
      </w:pPr>
      <w:r>
        <w:rPr>
          <w:rFonts w:ascii="Times New Roman"/>
          <w:b w:val="false"/>
          <w:i w:val="false"/>
          <w:color w:val="000000"/>
          <w:sz w:val="24"/>
          <w:lang w:val="pl-PL"/>
        </w:rPr>
        <w:t>9. </w:t>
      </w:r>
      <w:r>
        <w:rPr>
          <w:rFonts w:ascii="Times New Roman"/>
          <w:b w:val="false"/>
          <w:i w:val="false"/>
          <w:color w:val="000000"/>
          <w:sz w:val="24"/>
          <w:lang w:val="pl-PL"/>
        </w:rPr>
        <w:t>W przypadku nieprzedstawienia przez stronę dokumentów, informacji lub danych wskazujących istotne okoliczności, w tym okoliczności, o których mowa w art. 99</w:t>
      </w:r>
      <w:r>
        <w:rPr>
          <w:rFonts w:ascii="Times New Roman"/>
          <w:b w:val="false"/>
          <w:i w:val="false"/>
          <w:color w:val="000000"/>
          <w:sz w:val="24"/>
          <w:vertAlign w:val="superscript"/>
          <w:lang w:val="pl-PL"/>
        </w:rPr>
        <w:t xml:space="preserve">12 </w:t>
      </w:r>
      <w:r>
        <w:rPr>
          <w:rFonts w:ascii="Times New Roman"/>
          <w:b w:val="false"/>
          <w:i w:val="false"/>
          <w:color w:val="000000"/>
          <w:sz w:val="24"/>
          <w:lang w:val="pl-PL"/>
        </w:rPr>
        <w:t>ust. 1, Prezes UKE orzeka na podstawie zgromadzonego w sprawie materiału dowodowego. Nieprzedstawienie przez stronę dokumentów, informacji lub danych nie jest przeszkodą do wydania orzeczenia.</w:t>
      </w:r>
    </w:p>
    <w:p>
      <w:pPr>
        <w:spacing w:before="26" w:after="0"/>
        <w:ind w:left="0"/>
        <w:jc w:val="left"/>
        <w:textAlignment w:val="auto"/>
      </w:pPr>
      <w:r>
        <w:rPr>
          <w:rFonts w:ascii="Times New Roman"/>
          <w:b w:val="false"/>
          <w:i w:val="false"/>
          <w:color w:val="000000"/>
          <w:sz w:val="24"/>
          <w:lang w:val="pl-PL"/>
        </w:rPr>
        <w:t>10. </w:t>
      </w:r>
      <w:r>
        <w:rPr>
          <w:rFonts w:ascii="Times New Roman"/>
          <w:b w:val="false"/>
          <w:i w:val="false"/>
          <w:color w:val="000000"/>
          <w:sz w:val="24"/>
          <w:lang w:val="pl-PL"/>
        </w:rPr>
        <w:t>W orzeczeniu, które wskazuje sposób ustalenia wysokości wynagrodzenia za korzystanie z prawa,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 określa się również wysokość wynagrodzenia w okresie 12 miesięcy, liczonym od dnia rozpoczęcia korzystania przez usługodawcę z publikacji prasowej w zakresie objętym prawem, o którym mowa w art. 99</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ust. 2. W przypadku, w którym korzystanie z prawa trwa krócej niż 12 miesięcy, wynagrodzenie określa się proporcjonalnie do okresu korzystania z prawa.</w:t>
      </w:r>
    </w:p>
    <w:p>
      <w:pPr>
        <w:spacing w:before="26" w:after="0"/>
        <w:ind w:left="0"/>
        <w:jc w:val="left"/>
        <w:textAlignment w:val="auto"/>
      </w:pPr>
      <w:r>
        <w:rPr>
          <w:rFonts w:ascii="Times New Roman"/>
          <w:b w:val="false"/>
          <w:i w:val="false"/>
          <w:color w:val="000000"/>
          <w:sz w:val="24"/>
          <w:lang w:val="pl-PL"/>
        </w:rPr>
        <w:t>11. </w:t>
      </w:r>
      <w:r>
        <w:rPr>
          <w:rFonts w:ascii="Times New Roman"/>
          <w:b w:val="false"/>
          <w:i w:val="false"/>
          <w:color w:val="000000"/>
          <w:sz w:val="24"/>
          <w:lang w:val="pl-PL"/>
        </w:rPr>
        <w:t>Orzeczenie zawiera również rozstrzygnięcie o kosztach.</w:t>
      </w:r>
    </w:p>
    <w:p>
      <w:pPr>
        <w:spacing w:before="26" w:after="0"/>
        <w:ind w:left="0"/>
        <w:jc w:val="left"/>
        <w:textAlignment w:val="auto"/>
      </w:pPr>
      <w:r>
        <w:rPr>
          <w:rFonts w:ascii="Times New Roman"/>
          <w:b w:val="false"/>
          <w:i w:val="false"/>
          <w:color w:val="000000"/>
          <w:sz w:val="24"/>
          <w:lang w:val="pl-PL"/>
        </w:rPr>
        <w:t>12. </w:t>
      </w:r>
      <w:r>
        <w:rPr>
          <w:rFonts w:ascii="Times New Roman"/>
          <w:b w:val="false"/>
          <w:i w:val="false"/>
          <w:color w:val="000000"/>
          <w:sz w:val="24"/>
          <w:lang w:val="pl-PL"/>
        </w:rPr>
        <w:t>Orzeczenie wydaje się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60 dni od dnia złożenia wniosku o wydanie orzeczenia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30 dni od dnia otrzymania opinii biegłego, jeżeli powołano biegłego, jednak nie później niż w terminie 6 miesięcy od dnia złożenia wniosku o wydanie orzeczenia.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16</w:t>
      </w:r>
      <w:r>
        <w:rPr>
          <w:rFonts w:ascii="Times New Roman"/>
          <w:b/>
          <w:i w:val="false"/>
          <w:color w:val="000000"/>
          <w:sz w:val="24"/>
          <w:lang w:val="pl-PL"/>
        </w:rPr>
        <w:t>. </w:t>
      </w:r>
      <w:r>
        <w:rPr>
          <w:rFonts w:ascii="Times New Roman"/>
          <w:b/>
          <w:i w:val="false"/>
          <w:color w:val="000000"/>
          <w:sz w:val="24"/>
          <w:lang w:val="pl-PL"/>
        </w:rPr>
        <w:t xml:space="preserve"> [Stosowanie przepisów k.p.a. do postępowania przed Prezesem UKE; ostateczność i wykonalność orzeczenia Prezesa UKE]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postępowania, o którym mowa w art. 99</w:t>
      </w:r>
      <w:r>
        <w:rPr>
          <w:rFonts w:ascii="Times New Roman"/>
          <w:b w:val="false"/>
          <w:i w:val="false"/>
          <w:color w:val="000000"/>
          <w:sz w:val="24"/>
          <w:vertAlign w:val="superscript"/>
          <w:lang w:val="pl-PL"/>
        </w:rPr>
        <w:t>15</w:t>
      </w:r>
      <w:r>
        <w:rPr>
          <w:rFonts w:ascii="Times New Roman"/>
          <w:b w:val="false"/>
          <w:i w:val="false"/>
          <w:color w:val="000000"/>
          <w:sz w:val="24"/>
          <w:lang w:val="pl-PL"/>
        </w:rPr>
        <w:t xml:space="preserve">,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(Dz. U. z 2024 r. poz. 572) o wyłączeniu pracownika oraz organu, załatwianiu spraw, doręczeniach, wezwaniach, opłatach i kosztach, terminach i postępowaniu, z wyjątkiem przepisów dotyczących odwołań i zażaleń.</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Orzeczenie jest ostateczne i podlega wykonaniu w drodze egzekucji sądowej, o ile wynagrodzenie jest wymagalne.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Wskazany w orzeczeniu sposób ustalenia wysokości wynagrodzenia za korzystanie z prawa, o którym mowa w art. 99</w:t>
      </w:r>
      <w:r>
        <w:rPr>
          <w:rFonts w:ascii="Times New Roman"/>
          <w:b w:val="false"/>
          <w:i w:val="false"/>
          <w:color w:val="000000"/>
          <w:sz w:val="24"/>
          <w:vertAlign w:val="superscript"/>
          <w:lang w:val="pl-PL"/>
        </w:rPr>
        <w:t xml:space="preserve">7 </w:t>
      </w:r>
      <w:r>
        <w:rPr>
          <w:rFonts w:ascii="Times New Roman"/>
          <w:b w:val="false"/>
          <w:i w:val="false"/>
          <w:color w:val="000000"/>
          <w:sz w:val="24"/>
          <w:lang w:val="pl-PL"/>
        </w:rPr>
        <w:t>ust. 2, uwzględnia się w umowie o korzystanie z tego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17</w:t>
      </w:r>
      <w:r>
        <w:rPr>
          <w:rFonts w:ascii="Times New Roman"/>
          <w:b/>
          <w:i w:val="false"/>
          <w:color w:val="000000"/>
          <w:sz w:val="24"/>
          <w:lang w:val="pl-PL"/>
        </w:rPr>
        <w:t>. </w:t>
      </w:r>
      <w:r>
        <w:rPr>
          <w:rFonts w:ascii="Times New Roman"/>
          <w:b/>
          <w:i w:val="false"/>
          <w:color w:val="000000"/>
          <w:sz w:val="24"/>
          <w:lang w:val="pl-PL"/>
        </w:rPr>
        <w:t xml:space="preserve"> [Sprzeciw od orzeczenia Prezesa UKE]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Od orzeczenia Prezesa UKE strona może wnieść sprzeciw w terminie 14 dni od dnia doręczenia orzeczenia. Sprzeciw wnosi się do sądu powszechnego za pośrednictwem Prezesa UKE. Wniesienie sprzeciwu w terminie jest równoznaczne z żądaniem przekazania sprawy do sądu powszechnego właściwego ze względu na miejsce zamieszkania albo siedzibę wydawcy publikacji prasowej.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wniesienia sprzeciwu w postępowaniu, w którym złożono wspólny wniosek o przeprowadzenie mediacji, właściwy jest Sąd Okręgowy w Warszawie.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Sprzeciw zawiera oznaczenie stron, ze wskazaniem ich miejsc zamieszkania albo siedzib i adresów, treść żądania oraz uzasadnienie faktyczne i prawne. Sprzeciw zastępuje pozew.</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Prezes UKE przekazuje właściwemu sądowi akta sprawy wraz ze sprzeciwem.</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Sprawa ze sprzeciwu jest sprawą własności intelektualnej.</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W przypadku wniesienia sprzeciwu, sąd na wniosek strony, która wniosła sprzeciw, może wstrzymać wykonanie orzeczenia Prezesa UKE do czasu rozstrzygnięcia sprawy.</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Sprzeciw może dotyczyć całości orzeczenia albo jego części lub rozstrzygnięcia o kosztach.</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W przypadku uwzględnienia sprzeciwu sąd zmienia w całości albo w części zaskarżone orzeczenie Prezesa UKE i orzeka co do istoty sprawy.</w:t>
      </w:r>
    </w:p>
    <w:p>
      <w:pPr>
        <w:spacing w:before="26" w:after="0"/>
        <w:ind w:left="0"/>
        <w:jc w:val="left"/>
        <w:textAlignment w:val="auto"/>
      </w:pPr>
      <w:r>
        <w:rPr>
          <w:rFonts w:ascii="Times New Roman"/>
          <w:b w:val="false"/>
          <w:i w:val="false"/>
          <w:color w:val="000000"/>
          <w:sz w:val="24"/>
          <w:lang w:val="pl-PL"/>
        </w:rPr>
        <w:t>9. </w:t>
      </w:r>
      <w:r>
        <w:rPr>
          <w:rFonts w:ascii="Times New Roman"/>
          <w:b w:val="false"/>
          <w:i w:val="false"/>
          <w:color w:val="000000"/>
          <w:sz w:val="24"/>
          <w:lang w:val="pl-PL"/>
        </w:rPr>
        <w:t>Jeżeli sprzeciw dotyczy wyłącznie kosztów postępowania, sąd rozstrzyga o kosztach postępowania postanowieniem na posiedzeniu niejawnym.</w:t>
      </w:r>
    </w:p>
    <w:p>
      <w:pPr>
        <w:spacing w:before="26" w:after="0"/>
        <w:ind w:left="0"/>
        <w:jc w:val="left"/>
        <w:textAlignment w:val="auto"/>
      </w:pPr>
      <w:r>
        <w:rPr>
          <w:rFonts w:ascii="Times New Roman"/>
          <w:b w:val="false"/>
          <w:i w:val="false"/>
          <w:color w:val="000000"/>
          <w:sz w:val="24"/>
          <w:lang w:val="pl-PL"/>
        </w:rPr>
        <w:t>10. </w:t>
      </w:r>
      <w:r>
        <w:rPr>
          <w:rFonts w:ascii="Times New Roman"/>
          <w:b w:val="false"/>
          <w:i w:val="false"/>
          <w:color w:val="000000"/>
          <w:sz w:val="24"/>
          <w:lang w:val="pl-PL"/>
        </w:rPr>
        <w:t>Orzeczenie w sprawie ze sprzeciwu sąd wydaje w terminie 18 miesięcy od dnia przekazania akt sprawy wraz ze sprzeciwem. Sąd drugiej instancji rozpoznaje apelację w terminie 12 miesięcy od dnia przedstawienia akt sprawy przez sąd pierwszej instancji wraz z apelacją.</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Oddział  4</w:t>
      </w:r>
    </w:p>
    <w:p>
      <w:pPr>
        <w:spacing w:before="25" w:after="0"/>
        <w:ind w:left="0"/>
        <w:jc w:val="center"/>
        <w:textAlignment w:val="auto"/>
      </w:pPr>
      <w:r>
        <w:rPr>
          <w:rFonts w:ascii="Times New Roman"/>
          <w:b/>
          <w:i w:val="false"/>
          <w:color w:val="000000"/>
          <w:sz w:val="24"/>
          <w:lang w:val="pl-PL"/>
        </w:rPr>
        <w:t>Postanowienia wspólne dotyczące praw pokrewnych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[Dozwolony użytek praw pokrewnych]</w:t>
      </w:r>
    </w:p>
    <w:p>
      <w:pPr>
        <w:spacing w:after="0"/>
        <w:ind w:left="0"/>
        <w:jc w:val="left"/>
        <w:textAlignment w:val="auto"/>
      </w:pPr>
      <w:r>
        <w:rPr>
          <w:rFonts w:ascii="Times New Roman"/>
          <w:b w:val="false"/>
          <w:i w:val="false"/>
          <w:color w:val="000000"/>
          <w:sz w:val="24"/>
          <w:lang w:val="pl-PL"/>
        </w:rPr>
        <w:t>Wykonywanie praw pokrewnych podlega odpowiednio ograniczeniom wynikającym z przepisów art. 23-35.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[Przepisy dodatkowo stosowane do przedmiotów praw pokrewnych]</w:t>
      </w:r>
    </w:p>
    <w:p>
      <w:pPr>
        <w:spacing w:after="0"/>
        <w:ind w:left="0"/>
        <w:jc w:val="left"/>
        <w:textAlignment w:val="auto"/>
      </w:pPr>
      <w:r>
        <w:rPr>
          <w:rFonts w:ascii="Times New Roman"/>
          <w:b w:val="false"/>
          <w:i w:val="false"/>
          <w:color w:val="000000"/>
          <w:sz w:val="24"/>
          <w:lang w:val="pl-PL"/>
        </w:rPr>
        <w:t>Do przedmiotów praw pokrewnych stosuje się odpowiednio przepisy art. 1 ust. 4, art. 6-6</w:t>
      </w:r>
      <w:r>
        <w:rPr>
          <w:rFonts w:ascii="Times New Roman"/>
          <w:b w:val="false"/>
          <w:i w:val="false"/>
          <w:color w:val="000000"/>
          <w:sz w:val="24"/>
          <w:vertAlign w:val="superscript"/>
          <w:lang w:val="pl-PL"/>
        </w:rPr>
        <w:t>3</w:t>
      </w:r>
      <w:r>
        <w:rPr>
          <w:rFonts w:ascii="Times New Roman"/>
          <w:b w:val="false"/>
          <w:i w:val="false"/>
          <w:color w:val="000000"/>
          <w:sz w:val="24"/>
          <w:lang w:val="pl-PL"/>
        </w:rPr>
        <w:t>, art. 8 ust. 2, art. 15, art. 22</w:t>
      </w:r>
      <w:r>
        <w:rPr>
          <w:rFonts w:ascii="Times New Roman"/>
          <w:b w:val="false"/>
          <w:i w:val="false"/>
          <w:color w:val="000000"/>
          <w:sz w:val="24"/>
          <w:vertAlign w:val="superscript"/>
          <w:lang w:val="pl-PL"/>
        </w:rPr>
        <w:t>1</w:t>
      </w:r>
      <w:r>
        <w:rPr>
          <w:rFonts w:ascii="Times New Roman"/>
          <w:b w:val="false"/>
          <w:i w:val="false"/>
          <w:color w:val="000000"/>
          <w:sz w:val="24"/>
          <w:lang w:val="pl-PL"/>
        </w:rPr>
        <w:t>-22</w:t>
      </w:r>
      <w:r>
        <w:rPr>
          <w:rFonts w:ascii="Times New Roman"/>
          <w:b w:val="false"/>
          <w:i w:val="false"/>
          <w:color w:val="000000"/>
          <w:sz w:val="24"/>
          <w:vertAlign w:val="superscript"/>
          <w:lang w:val="pl-PL"/>
        </w:rPr>
        <w:t>8</w:t>
      </w:r>
      <w:r>
        <w:rPr>
          <w:rFonts w:ascii="Times New Roman"/>
          <w:b w:val="false"/>
          <w:i w:val="false"/>
          <w:color w:val="000000"/>
          <w:sz w:val="24"/>
          <w:lang w:val="pl-PL"/>
        </w:rPr>
        <w:t>, art. 35</w:t>
      </w:r>
      <w:r>
        <w:rPr>
          <w:rFonts w:ascii="Times New Roman"/>
          <w:b w:val="false"/>
          <w:i w:val="false"/>
          <w:color w:val="000000"/>
          <w:sz w:val="24"/>
          <w:vertAlign w:val="superscript"/>
          <w:lang w:val="pl-PL"/>
        </w:rPr>
        <w:t>5</w:t>
      </w:r>
      <w:r>
        <w:rPr>
          <w:rFonts w:ascii="Times New Roman"/>
          <w:b w:val="false"/>
          <w:i w:val="false"/>
          <w:color w:val="000000"/>
          <w:sz w:val="24"/>
          <w:lang w:val="pl-PL"/>
        </w:rPr>
        <w:t>-35</w:t>
      </w:r>
      <w:r>
        <w:rPr>
          <w:rFonts w:ascii="Times New Roman"/>
          <w:b w:val="false"/>
          <w:i w:val="false"/>
          <w:color w:val="000000"/>
          <w:sz w:val="24"/>
          <w:vertAlign w:val="superscript"/>
          <w:lang w:val="pl-PL"/>
        </w:rPr>
        <w:t>25</w:t>
      </w:r>
      <w:r>
        <w:rPr>
          <w:rFonts w:ascii="Times New Roman"/>
          <w:b w:val="false"/>
          <w:i w:val="false"/>
          <w:color w:val="000000"/>
          <w:sz w:val="24"/>
          <w:lang w:val="pl-PL"/>
        </w:rPr>
        <w:t>, art. 35a-35e, art. 39, art. 51 ust. 3, art. 79 i art. 80.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[Obowiązek oznaczania każdego egzemplarza fonogramu lub wideogramu]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każdym egzemplarzu fonogramu lub wideogramu umieszcza się, poza oznaczeniami dotyczącymi autorstwa i artystycznego wykonawstwa, tytułami utworów oraz datą sporządzenia, nazwisko lub firmę (nazwę) producenta oraz, w wypadku utrwalenia nadania, nazwę organizacji radiowej lub telewizyjnej.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Domniemywa się, że egzemplarze niespełniające wymogów określonych w ust. 1 zostały sporządzone bezprawnie.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[Właściwość sądów]</w:t>
      </w:r>
    </w:p>
    <w:p>
      <w:pPr>
        <w:spacing w:after="0"/>
        <w:ind w:left="0"/>
        <w:jc w:val="left"/>
        <w:textAlignment w:val="auto"/>
      </w:pPr>
      <w:r>
        <w:rPr>
          <w:rFonts w:ascii="Times New Roman"/>
          <w:b w:val="false"/>
          <w:i w:val="false"/>
          <w:color w:val="000000"/>
          <w:sz w:val="24"/>
          <w:lang w:val="pl-PL"/>
        </w:rPr>
        <w:t>Spory dotyczące praw pokrewnych należą do właściwości sądów okręgowych.</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12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w:t>
      </w:r>
      <w:r>
        <w:rPr>
          <w:rFonts w:ascii="Times New Roman"/>
          <w:b/>
          <w:i w:val="false"/>
          <w:color w:val="000000"/>
          <w:sz w:val="24"/>
          <w:vertAlign w:val="superscript"/>
          <w:lang w:val="pl-PL"/>
        </w:rPr>
        <w:t>1</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12</w:t>
      </w:r>
      <w:r>
        <w:rPr>
          <w:rFonts w:ascii="Times New Roman"/>
          <w:b/>
          <w:i w:val="false"/>
          <w:color w:val="000000"/>
          <w:sz w:val="24"/>
          <w:vertAlign w:val="superscript"/>
          <w:lang w:val="pl-PL"/>
        </w:rPr>
        <w:t>1</w:t>
      </w:r>
      <w:r>
        <w:rPr>
          <w:rFonts w:ascii="Times New Roman"/>
          <w:b/>
          <w:i w:val="false"/>
          <w:color w:val="000000"/>
          <w:sz w:val="24"/>
          <w:lang w:val="pl-PL"/>
        </w:rPr>
        <w:t>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3</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4</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5</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6</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7</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8</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9</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10</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11</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12</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13</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14</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15</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16</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17</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18</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19</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20</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21</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22</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23</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12</w:t>
      </w:r>
      <w:r>
        <w:rPr>
          <w:rFonts w:ascii="Times New Roman"/>
          <w:b/>
          <w:i w:val="false"/>
          <w:color w:val="000000"/>
          <w:sz w:val="24"/>
          <w:vertAlign w:val="superscript"/>
          <w:lang w:val="pl-PL"/>
        </w:rPr>
        <w:t>2</w:t>
      </w:r>
    </w:p>
    <w:p>
      <w:pPr>
        <w:spacing w:before="25" w:after="0"/>
        <w:ind w:left="0"/>
        <w:jc w:val="center"/>
        <w:textAlignment w:val="auto"/>
      </w:pPr>
      <w:r>
        <w:rPr>
          <w:rFonts w:ascii="Times New Roman"/>
          <w:b/>
          <w:i w:val="false"/>
          <w:color w:val="000000"/>
          <w:sz w:val="24"/>
          <w:lang w:val="pl-PL"/>
        </w:rPr>
        <w:t xml:space="preserve"> (uchylony)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24</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25</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26</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27</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28</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29</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30</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13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w:t>
      </w:r>
      <w:r>
        <w:rPr>
          <w:rFonts w:ascii="Times New Roman"/>
          <w:b/>
          <w:i w:val="false"/>
          <w:color w:val="000000"/>
          <w:sz w:val="24"/>
          <w:vertAlign w:val="superscript"/>
          <w:lang w:val="pl-PL"/>
        </w:rPr>
        <w:t>1</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w:t>
      </w:r>
      <w:r>
        <w:rPr>
          <w:rFonts w:ascii="Times New Roman"/>
          <w:b/>
          <w:i w:val="false"/>
          <w:color w:val="000000"/>
          <w:sz w:val="24"/>
          <w:vertAlign w:val="superscript"/>
          <w:lang w:val="pl-PL"/>
        </w:rPr>
        <w:t>1</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14</w:t>
      </w:r>
    </w:p>
    <w:p>
      <w:pPr>
        <w:spacing w:before="25" w:after="0"/>
        <w:ind w:left="0"/>
        <w:jc w:val="center"/>
        <w:textAlignment w:val="auto"/>
      </w:pPr>
      <w:r>
        <w:rPr>
          <w:rFonts w:ascii="Times New Roman"/>
          <w:b/>
          <w:i w:val="false"/>
          <w:color w:val="000000"/>
          <w:sz w:val="24"/>
          <w:lang w:val="pl-PL"/>
        </w:rPr>
        <w:t>Odpowiedzialność karna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[Przywłaszczenie autorstwa. Rozpowszechnianie utworu bez podania nazwiska lub pseudonimu twórcy. Zniekształcenie utworu]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Kto przywłaszcza sobie autorstwo albo wprowadza w błąd co do autorstwa całości lub części cudzego utworu albo artystycznego wykonania,</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Tej samej karze podlega, kto rozpowszechnia bez podania nazwiska lub pseudonimu twórcy cudzy utwór w wersji oryginalnej albo w postaci opracowania, artystyczne wykonanie albo publicznie zniekształca taki utwór, artystyczne wykonanie, fonogram, wideogram lub nadanie.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Kto w celu osiągnięcia korzyści majątkowej w inny sposób niż określony w ust. 1 lub 2 narusza cudze prawa autorskie lub prawa pokrewne określone w art. 16, art. 17, art. 18, art. 19 ust. 1, art. 19</w:t>
      </w:r>
      <w:r>
        <w:rPr>
          <w:rFonts w:ascii="Times New Roman"/>
          <w:b w:val="false"/>
          <w:i w:val="false"/>
          <w:color w:val="000000"/>
          <w:sz w:val="24"/>
          <w:vertAlign w:val="superscript"/>
          <w:lang w:val="pl-PL"/>
        </w:rPr>
        <w:t>1</w:t>
      </w:r>
      <w:r>
        <w:rPr>
          <w:rFonts w:ascii="Times New Roman"/>
          <w:b w:val="false"/>
          <w:i w:val="false"/>
          <w:color w:val="000000"/>
          <w:sz w:val="24"/>
          <w:lang w:val="pl-PL"/>
        </w:rPr>
        <w:t>, art. 86, art. 94 ust. 4 lub art. 97, albo nie wykonuje obowiązków określonych w art. 19</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2 lub art. 20 ust. 1-4,</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r>
        <w:rPr>
          <w:rFonts w:ascii="Times New Roman"/>
          <w:b/>
          <w:i w:val="false"/>
          <w:color w:val="000000"/>
          <w:sz w:val="24"/>
          <w:lang w:val="pl-PL"/>
        </w:rPr>
        <w:t xml:space="preserve"> [Rozpowszechnianie utworu bez pozwolenia]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Kto bez uprawnienia albo wbrew jego warunkom rozpowszechnia cudzy utwór w wersji oryginalnej albo w postaci opracowania, artystyczne wykonanie, fonogram, wideogram lub nadanie,</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sprawca dopuszcza się czynu określonego w ust. 1 w celu osiągnięcia korzyści majątkowej,</w:t>
      </w:r>
    </w:p>
    <w:p>
      <w:pPr>
        <w:spacing w:before="25" w:after="0"/>
        <w:ind w:left="0"/>
        <w:jc w:val="both"/>
        <w:textAlignment w:val="auto"/>
      </w:pPr>
      <w:r>
        <w:rPr>
          <w:rFonts w:ascii="Times New Roman"/>
          <w:b w:val="false"/>
          <w:i w:val="false"/>
          <w:color w:val="000000"/>
          <w:sz w:val="24"/>
          <w:lang w:val="pl-PL"/>
        </w:rPr>
        <w:t>podlega karze pozbawienia wolności do lat 3.</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sprawca uczynił sobie z popełniania przestępstwa określonego w ust. 1 stałe źródło dochodu albo działalność przestępną, określoną w ust. 1, organizuje lub nią kieruje,</w:t>
      </w:r>
    </w:p>
    <w:p>
      <w:pPr>
        <w:spacing w:before="25" w:after="0"/>
        <w:ind w:left="0"/>
        <w:jc w:val="both"/>
        <w:textAlignment w:val="auto"/>
      </w:pPr>
      <w:r>
        <w:rPr>
          <w:rFonts w:ascii="Times New Roman"/>
          <w:b w:val="false"/>
          <w:i w:val="false"/>
          <w:color w:val="000000"/>
          <w:sz w:val="24"/>
          <w:lang w:val="pl-PL"/>
        </w:rPr>
        <w:t>podlega karze pozbawienia wolności od 6 miesięcy do lat 5.</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sprawca czynu określonego w ust. 1 działa nieumyślnie,</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[Nielegalne utrwalanie oraz zwielokrotnianie przedmiotów praw autorskich i praw pokrewnych]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Kto bez uprawnienia albo wbrew jego warunkom w celu rozpowszechnienia utrwala lub zwielokrotnia cudzy utwór w wersji oryginalnej lub w postaci opracowania, artystyczne wykonanie, fonogram, wideogram lub nadanie,</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sprawca uczynił sobie z popełniania przestępstwa określonego w ust. 1 stałe źródło dochodu albo działalność przestępną, określoną w ust. 1, organizuje lub nią kieruje,</w:t>
      </w:r>
    </w:p>
    <w:p>
      <w:pPr>
        <w:spacing w:before="25" w:after="0"/>
        <w:ind w:left="0"/>
        <w:jc w:val="both"/>
        <w:textAlignment w:val="auto"/>
      </w:pPr>
      <w:r>
        <w:rPr>
          <w:rFonts w:ascii="Times New Roman"/>
          <w:b w:val="false"/>
          <w:i w:val="false"/>
          <w:color w:val="000000"/>
          <w:sz w:val="24"/>
          <w:lang w:val="pl-PL"/>
        </w:rPr>
        <w:t>podlega karze pozbawienia wolności do lat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[Paserstwo w zakresie praw autorskich i praw pokrewnych]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Kto w celu osiągnięcia korzyści majątkowej przedmiot będący nośnikiem utworu, artystycznego wykonania, fonogramu, wideogramu rozpowszechnianego lub zwielokrotnionego bez uprawnienia albo wbrew jego warunkom nabywa lub pomaga w jego zbyciu albo przedmiot ten przyjmuje lub pomaga w jego ukryciu,</w:t>
      </w:r>
    </w:p>
    <w:p>
      <w:pPr>
        <w:spacing w:before="25" w:after="0"/>
        <w:ind w:left="0"/>
        <w:jc w:val="both"/>
        <w:textAlignment w:val="auto"/>
      </w:pPr>
      <w:r>
        <w:rPr>
          <w:rFonts w:ascii="Times New Roman"/>
          <w:b w:val="false"/>
          <w:i w:val="false"/>
          <w:color w:val="000000"/>
          <w:sz w:val="24"/>
          <w:lang w:val="pl-PL"/>
        </w:rPr>
        <w:t>podlega karze pozbawienia wolności od 3 miesięcy do lat 5.</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sprawca uczynił sobie z popełniania przestępstwa określonego w ust. 1 stałe źródło dochodu albo działalność przestępną, określoną w ust. 1, organizuje lub nią kieruje,</w:t>
      </w:r>
    </w:p>
    <w:p>
      <w:pPr>
        <w:spacing w:before="25" w:after="0"/>
        <w:ind w:left="0"/>
        <w:jc w:val="both"/>
        <w:textAlignment w:val="auto"/>
      </w:pPr>
      <w:r>
        <w:rPr>
          <w:rFonts w:ascii="Times New Roman"/>
          <w:b w:val="false"/>
          <w:i w:val="false"/>
          <w:color w:val="000000"/>
          <w:sz w:val="24"/>
          <w:lang w:val="pl-PL"/>
        </w:rPr>
        <w:t>podlega karze pozbawienia wolności od roku do lat 5.</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Jeżeli na podstawie towarzyszących okoliczności sprawca przestępstwa określonego w ust. 1 lub 2 powinien i może przypuszczać, że przedmiot został uzyskany za pomocą czynu zabronionego, </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[Tworzenie urządzeń do niedozwolonego usuwania lub obchodzenia zabezpieczeń technicznych]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Kto wytwarza urządzenia lub ich komponenty przeznaczone do niedozwolonego usuwania lub obchodzenia skutecznych technicznych zabezpieczeń przed odtwarzaniem, przegrywaniem lub zwielokrotnianiem utworów lub przedmiotów praw pokrewnych albo dokonuje obrotu takimi urządzeniami lub ich komponentami, albo reklamuje je w celu sprzedaży lub najmu,</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Kto posiada, przechowuje lub wykorzystuje urządzenia lub ich komponenty, o których mowa w ust. 1,</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[Naruszenie prawa do kontroli i prawa do informacji]</w:t>
      </w:r>
    </w:p>
    <w:p>
      <w:pPr>
        <w:spacing w:after="0"/>
        <w:ind w:left="0"/>
        <w:jc w:val="left"/>
        <w:textAlignment w:val="auto"/>
      </w:pPr>
      <w:r>
        <w:rPr>
          <w:rFonts w:ascii="Times New Roman"/>
          <w:b w:val="false"/>
          <w:i w:val="false"/>
          <w:color w:val="000000"/>
          <w:sz w:val="24"/>
          <w:lang w:val="pl-PL"/>
        </w:rPr>
        <w:t xml:space="preserve">Kto uniemożliwia lub utrudnia wykonywanie prawa do kontroli korzystania z utworu, artystycznego wykonania, fonogramu lub wideogramu albo odmawia udzielenia informacji przewidzianych w art. 47, </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[Przepadek przedmiotów]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wypadku skazania za czyn określony w art. 115, 116, 117, 118 lub 118</w:t>
      </w:r>
      <w:r>
        <w:rPr>
          <w:rFonts w:ascii="Times New Roman"/>
          <w:b w:val="false"/>
          <w:i w:val="false"/>
          <w:color w:val="000000"/>
          <w:sz w:val="24"/>
          <w:vertAlign w:val="superscript"/>
          <w:lang w:val="pl-PL"/>
        </w:rPr>
        <w:t>1</w:t>
      </w:r>
      <w:r>
        <w:rPr>
          <w:rFonts w:ascii="Times New Roman"/>
          <w:b w:val="false"/>
          <w:i w:val="false"/>
          <w:color w:val="000000"/>
          <w:sz w:val="24"/>
          <w:lang w:val="pl-PL"/>
        </w:rPr>
        <w:t>, sąd orzeka przepadek przedmiotów pochodzących z przestępstwa, chociażby nie były własnością sprawcy.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wypadku skazania za czyn określony w art. 115, 116, 117 lub 118, sąd może orzec przepadek przedmiotów służących do popełnienia przestępstwa, chociażby nie były własnością sprawcy.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[Przestępstwa ścigane na wniosek]</w:t>
      </w:r>
    </w:p>
    <w:p>
      <w:pPr>
        <w:spacing w:after="0"/>
        <w:ind w:left="0"/>
        <w:jc w:val="left"/>
        <w:textAlignment w:val="auto"/>
      </w:pPr>
      <w:r>
        <w:rPr>
          <w:rFonts w:ascii="Times New Roman"/>
          <w:b w:val="false"/>
          <w:i w:val="false"/>
          <w:color w:val="000000"/>
          <w:sz w:val="24"/>
          <w:lang w:val="pl-PL"/>
        </w:rPr>
        <w:t>Ściganie przestępstw określonych w art. 116 ust. 1, 2 i 4, art. 117 ust. 1, art. 118 ust. 1, art. 118</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oraz art. 119 następuje na wniosek pokrzywdzonego.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[Organizacja zbiorowego zarządzania jako pokrzywdzony]</w:t>
      </w:r>
    </w:p>
    <w:p>
      <w:pPr>
        <w:spacing w:after="0"/>
        <w:ind w:left="0"/>
        <w:jc w:val="left"/>
        <w:textAlignment w:val="auto"/>
      </w:pPr>
      <w:r>
        <w:rPr>
          <w:rFonts w:ascii="Times New Roman"/>
          <w:b w:val="false"/>
          <w:i w:val="false"/>
          <w:color w:val="000000"/>
          <w:sz w:val="24"/>
          <w:lang w:val="pl-PL"/>
        </w:rPr>
        <w:t>W sprawach o przestępstwa określone w art. 115-119 pokrzywdzonym jest również właściwa organizacja zbiorowego zarządzania prawami autorskimi lub prawami pokrewnymi.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[Właściwość sądów]</w:t>
      </w:r>
    </w:p>
    <w:p>
      <w:pPr>
        <w:spacing w:after="0"/>
        <w:ind w:left="0"/>
        <w:jc w:val="left"/>
        <w:textAlignment w:val="auto"/>
      </w:pPr>
      <w:r>
        <w:rPr>
          <w:rFonts w:ascii="Times New Roman"/>
          <w:b w:val="false"/>
          <w:i w:val="false"/>
          <w:color w:val="000000"/>
          <w:sz w:val="24"/>
          <w:lang w:val="pl-PL"/>
        </w:rPr>
        <w:t>Minister Sprawiedliwości, w drodze rozporządzenia, może wyznaczyć sądy rejonowe właściwe do rozpoznawania spraw o przestępstwa, o których mowa w art. 115-119 - na obszarze właściwości danego sądu okręgowego.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15</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[Czasowy zakres stosowania ustawy w przypadku utworów]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Przepisy ustawy stosuje się do utworów: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ustalonych po raz pierwszy po jej wejściu w życie;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których prawa autorskie według przepisów dotychczasowych nie wygasły;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których prawa autorskie według przepisów dotychczasowych wygasły, a które według niniejszej ustawy korzystają nadal z ochrony, z wyłączeniem okresu między wygaśnięciem ochrony według ustawy dotychczasowej i wejściem w życie niniejszej ustawy. Ustawa nie narusza własności egzemplarzy utworów rozpowszechnionych przed dniem jej wejścia w życie.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Przepis ust. 1 pkt 3 stosuje się do utworów obywateli obcych stale zamieszkałych za granicą, pod warunkiem wzajemności.</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Postanowienia umów, zawartych przed dniem wejścia w życie ustawy, sprzeczne z przepisami art. 75 ust. 2 i 3 są nieważne.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[Czasowy zakres stosowania ustawy w przypadku artystycznych wykonań]</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Przepisy ustawy stosuje się do artystycznych wykonań: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ustalonych po raz pierwszy po jej wejściu w życie;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korzystania z nich po jej wejściu w życie, jeżeli według przepisów niniejszej ustawy korzystają nadal z ochrony.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Ustawa nie narusza własności egzemplarzy, na których utrwalono artystyczne wykonanie przed dniem jej wejścia w życie.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[Czasowy zakres stosowania ustawy w przypadku fonogramów, wideogramów i nadań]</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Przepisy ustawy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fonogramów i wideogramów, które zostały sporządzone po jej wejściu w życie;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programów radiowych i telewizyjnych, które zostały nadane po jej wejściu w życie;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fonogramów i wideogramów oraz programów radiowych i telewizyjnych, które według niniejszej ustawy korzystają nadal z ochrony.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Zasady, o której mowa w ust. 1 pkt 3, nie stosuje się do korzystania przez szkoły w celach dydaktycznych ze sporządzonych przed dniem wejścia w życie ustawy nadań, fonogramów i wideogramów niebędących filmami fabularnymi oraz spektaklami teatralnymi, a także do korzystania z utrwalonych na fonogramach i wideogramach artystycznych wykonań.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[Dokończenie korzystania z utworów i przedmiotów praw pokrewnych]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rozpoczęte przed dniem wejścia w życie niniejszej ustawy korzystanie z utworu, artystycznego wykonania, fonogramu, wideogramu lub programu radiowego albo telewizyjnego było według przepisów dotychczasowych dozwolone, natomiast po tej dacie wymaga zezwolenia, to może być ono dokończone, pod warunkiem że uprawniony otrzymał stosowne wynagrodzenie.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 zastrzeżeniem ust. 3, dokonane przed dniem wejścia w życie niniejszej ustawy czynności prawne odnoszące się do prawa autorskiego są skuteczne i podlegają ocenie według przepisów prawa dotychczasowego; odnosi się to również do zdarzeń innych niż czynności prawne.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Ustawę stosuje się do umów długoterminowych, które zawarte zostały przed dniem jej wejścia w życie, w odniesieniu do okresu następującego po tej dacie oraz do zobowiązań, które powstały przed dniem wejścia w życie ustawy, w odniesieniu do skutków prawnych zdarzeń następujących po tej dacie, niezwiązanych z istotą zobowiązania.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Umowy zawarte przed dniem wejścia w życie niniejszej ustawy nie obejmują praw pokrewnych, chyba że strony postanowiły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[Zespół do spraw przeciwdziałania naruszeniom prawa autorskiego i praw pokrewnych]</w:t>
      </w:r>
    </w:p>
    <w:p>
      <w:pPr>
        <w:spacing w:after="0"/>
        <w:ind w:left="0"/>
        <w:jc w:val="left"/>
        <w:textAlignment w:val="auto"/>
      </w:pPr>
      <w:r>
        <w:rPr>
          <w:rFonts w:ascii="Times New Roman"/>
          <w:b w:val="false"/>
          <w:i w:val="false"/>
          <w:color w:val="000000"/>
          <w:sz w:val="24"/>
          <w:lang w:val="pl-PL"/>
        </w:rPr>
        <w:t>Prezes Rady Ministrów, na wniosek ministra właściwego do spraw kultury i ochrony dziedzictwa narodowego, w drodze zarządzenia, utworzy zespół do spraw przeciwdziałania naruszeniom prawa autorskiego i praw pokrewnych oraz określi jego skład, zadania i tryb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128. </w:t>
      </w:r>
      <w:r>
        <w:rPr>
          <w:rFonts w:ascii="Times New Roman"/>
          <w:b/>
          <w:i w:val="false"/>
          <w:color w:val="000000"/>
          <w:sz w:val="24"/>
          <w:lang w:val="pl-PL"/>
        </w:rPr>
        <w:t xml:space="preserve"> [Przepis derogacyjny]</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10 lipca 1952 r. o prawie autorskim (Dz. U. poz. 234, z 1975 r. poz. 184 oraz z 1989 r. poz. 192).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 </w:t>
      </w:r>
      <w:r>
        <w:rPr>
          <w:rFonts w:ascii="Times New Roman"/>
          <w:b/>
          <w:i w:val="false"/>
          <w:color w:val="000000"/>
          <w:sz w:val="24"/>
          <w:lang w:val="pl-PL"/>
        </w:rPr>
        <w:t xml:space="preserve"> [Wejście w życie ustawy]</w:t>
      </w:r>
    </w:p>
    <w:p>
      <w:pPr>
        <w:spacing w:after="0"/>
        <w:ind w:left="0"/>
        <w:jc w:val="left"/>
        <w:textAlignment w:val="auto"/>
      </w:pPr>
      <w:r>
        <w:rPr>
          <w:rFonts w:ascii="Times New Roman"/>
          <w:b w:val="false"/>
          <w:i w:val="false"/>
          <w:color w:val="000000"/>
          <w:sz w:val="24"/>
          <w:lang w:val="pl-PL"/>
        </w:rPr>
        <w:t>Ustawa wchodzi w życie po upływie 3 miesięcy od dnia ogłoszenia, z wyjątkiem przepisu art. 124 ust. 3, który wchodzi w życie z dniem ogłoszenia.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Niniejsza ustawa dokonuje w zakresie swojej regulacji wdrożenia następujących dyrektyw Wspólnot Europejskich:</w:t>
      </w:r>
      <w:r>
        <w:rPr>
          <w:rFonts w:ascii="Times New Roman"/>
          <w:b w:val="false"/>
          <w:i w:val="false"/>
          <w:color w:val="000000"/>
          <w:sz w:val="24"/>
          <w:lang w:val="pl-PL"/>
        </w:rPr>
        <w:t>1) </w:t>
      </w:r>
      <w:r>
        <w:rPr>
          <w:rFonts w:ascii="Times New Roman"/>
          <w:b w:val="false"/>
          <w:i w:val="false"/>
          <w:color w:val="1b1b1b"/>
          <w:sz w:val="24"/>
          <w:lang w:val="pl-PL"/>
        </w:rPr>
        <w:t>dyrektywy</w:t>
      </w:r>
      <w:r>
        <w:rPr>
          <w:rFonts w:ascii="Times New Roman"/>
          <w:b w:val="false"/>
          <w:i w:val="false"/>
          <w:color w:val="000000"/>
          <w:sz w:val="24"/>
          <w:lang w:val="pl-PL"/>
        </w:rPr>
        <w:t xml:space="preserve"> 91/250/WE z dnia 14 maja 1991 r. w sprawie ochrony prawnej programów komputerowych (Dz. Urz. WE L 122 z 17.05.1991),</w:t>
      </w:r>
      <w:r>
        <w:rPr>
          <w:rFonts w:ascii="Times New Roman"/>
          <w:b w:val="false"/>
          <w:i w:val="false"/>
          <w:color w:val="000000"/>
          <w:sz w:val="24"/>
          <w:lang w:val="pl-PL"/>
        </w:rPr>
        <w:t>2) </w:t>
      </w:r>
      <w:r>
        <w:rPr>
          <w:rFonts w:ascii="Times New Roman"/>
          <w:b w:val="false"/>
          <w:i w:val="false"/>
          <w:color w:val="1b1b1b"/>
          <w:sz w:val="24"/>
          <w:lang w:val="pl-PL"/>
        </w:rPr>
        <w:t>dyrektywy</w:t>
      </w:r>
      <w:r>
        <w:rPr>
          <w:rFonts w:ascii="Times New Roman"/>
          <w:b w:val="false"/>
          <w:i w:val="false"/>
          <w:color w:val="000000"/>
          <w:sz w:val="24"/>
          <w:lang w:val="pl-PL"/>
        </w:rPr>
        <w:t xml:space="preserve"> 92/100/WE z dnia 19 listopada 1992 r. w sprawie prawa najmu i użyczenia oraz niektórych praw pokrewnych prawu autorskiemu w zakresie własności intelektualnej (Dz. Urz. WE L 346 z 27.11.1992),</w:t>
      </w:r>
      <w:r>
        <w:rPr>
          <w:rFonts w:ascii="Times New Roman"/>
          <w:b w:val="false"/>
          <w:i w:val="false"/>
          <w:color w:val="000000"/>
          <w:sz w:val="24"/>
          <w:lang w:val="pl-PL"/>
        </w:rPr>
        <w:t>3) </w:t>
      </w:r>
      <w:r>
        <w:rPr>
          <w:rFonts w:ascii="Times New Roman"/>
          <w:b w:val="false"/>
          <w:i w:val="false"/>
          <w:color w:val="1b1b1b"/>
          <w:sz w:val="24"/>
          <w:lang w:val="pl-PL"/>
        </w:rPr>
        <w:t>dyrektywy</w:t>
      </w:r>
      <w:r>
        <w:rPr>
          <w:rFonts w:ascii="Times New Roman"/>
          <w:b w:val="false"/>
          <w:i w:val="false"/>
          <w:color w:val="000000"/>
          <w:sz w:val="24"/>
          <w:lang w:val="pl-PL"/>
        </w:rPr>
        <w:t xml:space="preserve"> 93/83/WE z dnia 27 września 1993 r. w sprawie koordynacji niektórych zasad dotyczących prawa autorskiego oraz praw pokrewnych stosowanych w odniesieniu do przekazu satelitarnego oraz retransmisji drogą kablową (Dz. Urz. WE L 248 z 06.10.1993),</w:t>
      </w:r>
      <w:r>
        <w:rPr>
          <w:rFonts w:ascii="Times New Roman"/>
          <w:b w:val="false"/>
          <w:i w:val="false"/>
          <w:color w:val="000000"/>
          <w:sz w:val="24"/>
          <w:lang w:val="pl-PL"/>
        </w:rPr>
        <w:t>4) </w:t>
      </w:r>
      <w:r>
        <w:rPr>
          <w:rFonts w:ascii="Times New Roman"/>
          <w:b w:val="false"/>
          <w:i w:val="false"/>
          <w:color w:val="1b1b1b"/>
          <w:sz w:val="24"/>
          <w:lang w:val="pl-PL"/>
        </w:rPr>
        <w:t>dyrektywy</w:t>
      </w:r>
      <w:r>
        <w:rPr>
          <w:rFonts w:ascii="Times New Roman"/>
          <w:b w:val="false"/>
          <w:i w:val="false"/>
          <w:color w:val="000000"/>
          <w:sz w:val="24"/>
          <w:lang w:val="pl-PL"/>
        </w:rPr>
        <w:t xml:space="preserve"> 93/98/WE z dnia 29 października 1993 r. w sprawie harmonizacji czasu ochrony prawa autorskiego i niektórych praw pokrewnych (Dz. Urz. WE L 290 z 24.11.1993),</w:t>
      </w:r>
      <w:r>
        <w:rPr>
          <w:rFonts w:ascii="Times New Roman"/>
          <w:b w:val="false"/>
          <w:i w:val="false"/>
          <w:color w:val="000000"/>
          <w:sz w:val="24"/>
          <w:lang w:val="pl-PL"/>
        </w:rPr>
        <w:t>5) </w:t>
      </w:r>
      <w:r>
        <w:rPr>
          <w:rFonts w:ascii="Times New Roman"/>
          <w:b w:val="false"/>
          <w:i w:val="false"/>
          <w:color w:val="1b1b1b"/>
          <w:sz w:val="24"/>
          <w:lang w:val="pl-PL"/>
        </w:rPr>
        <w:t>dyrektywy</w:t>
      </w:r>
      <w:r>
        <w:rPr>
          <w:rFonts w:ascii="Times New Roman"/>
          <w:b w:val="false"/>
          <w:i w:val="false"/>
          <w:color w:val="000000"/>
          <w:sz w:val="24"/>
          <w:lang w:val="pl-PL"/>
        </w:rPr>
        <w:t xml:space="preserve"> 96/9/WE z dnia 11 marca 1996 r. w sprawie ochrony prawnej baz danych (Dz. Urz. WE L 77 z 27.03.1996).</w:t>
      </w:r>
      <w:r>
        <w:rPr>
          <w:rFonts w:ascii="Times New Roman"/>
          <w:b w:val="false"/>
          <w:i w:val="false"/>
          <w:color w:val="000000"/>
          <w:sz w:val="24"/>
          <w:lang w:val="pl-PL"/>
        </w:rPr>
        <w:t>Dane dotyczące ogłoszenia aktów prawa Unii Europejskiej, zamieszczone w niniejszej ustawie - z dniem uzyskania przez Rzeczpospolitą Polską członkostwa w Unii Europejskiej - dotyczą ogłoszenia tych aktów w Dzienniku Urzędowym Unii Europejskiej - wydanie specjalne.</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79 pkt 3 lit. b częściowo został uznany za niezgodny z art. 64 ust. 1 i 2 w zw. z art. 31 ust. 3 w zw. z art. 2 Konstytucji RP, wyrokiem Trybunału Konstytucyjnego z dnia 23 czerwca 2015 r. sygn. akt SK 32/14 (Dz.U.2015.932) z dniem 1 lipca 2015 r. Zgodnie z tym wyrokiem wymieniony wyżej przepis traci moc w zakresie, w jakim uprawniony, którego autorskie prawa majątkowe zostały naruszone, może żądać od osoby, która naruszyła te prawa, naprawienia wyrządzonej szkody poprzez zapłatę sumy pieniężnej w wysokości odpowiadającej - w przypadku gdy naruszenie jest zawinione - trzykrotności stosownego wynagrodzenia, które w chwili jego dochodzenia byłoby należne tytułem udzielenia przez uprawnionego zgody na korzystanie z utworu.</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86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dodany przez </w:t>
      </w:r>
      <w:r>
        <w:rPr>
          <w:rFonts w:ascii="Times New Roman"/>
          <w:b w:val="false"/>
          <w:i w:val="false"/>
          <w:color w:val="1b1b1b"/>
          <w:sz w:val="24"/>
          <w:lang w:val="pl-PL"/>
        </w:rPr>
        <w:t>art. 1 pkt 24</w:t>
      </w:r>
      <w:r>
        <w:rPr>
          <w:rFonts w:ascii="Times New Roman"/>
          <w:b w:val="false"/>
          <w:i w:val="false"/>
          <w:color w:val="000000"/>
          <w:sz w:val="24"/>
          <w:lang w:val="pl-PL"/>
        </w:rPr>
        <w:t xml:space="preserve"> ustawy z dnia 26 lipca 2024 r. (Dz.U.2024.1254) zmieniającej nin. ustawę z dniem 20 lutego 2025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