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65" w:rsidRDefault="00C83565" w:rsidP="00C83565">
      <w:pPr>
        <w:spacing w:after="2"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Warunki zaliczenia ćwiczeń z przedmiotu: </w:t>
      </w:r>
    </w:p>
    <w:p w:rsidR="00C83565" w:rsidRDefault="00C83565" w:rsidP="00C83565">
      <w:pPr>
        <w:spacing w:after="2"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„Sanacja i upadłość przedsiębiorstw”</w:t>
      </w:r>
    </w:p>
    <w:p w:rsidR="00C83565" w:rsidRDefault="00C83565" w:rsidP="00C83565">
      <w:pPr>
        <w:spacing w:after="2"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 semestr letni 2017/18</w:t>
      </w:r>
    </w:p>
    <w:p w:rsidR="00C83565" w:rsidRDefault="00C83565" w:rsidP="00C83565">
      <w:pPr>
        <w:spacing w:after="2" w:line="276" w:lineRule="auto"/>
        <w:ind w:left="0" w:firstLine="0"/>
        <w:jc w:val="center"/>
        <w:rPr>
          <w:b/>
          <w:sz w:val="28"/>
        </w:rPr>
      </w:pPr>
    </w:p>
    <w:p w:rsidR="00BC15D0" w:rsidRDefault="00C83565" w:rsidP="00C83565">
      <w:pPr>
        <w:spacing w:after="2" w:line="276" w:lineRule="auto"/>
        <w:ind w:left="0" w:firstLine="0"/>
        <w:jc w:val="center"/>
      </w:pPr>
      <w:r>
        <w:rPr>
          <w:b/>
          <w:sz w:val="28"/>
        </w:rPr>
        <w:t>Na ocenę końcową składają się:</w:t>
      </w:r>
    </w:p>
    <w:p w:rsidR="00BC15D0" w:rsidRDefault="00C83565">
      <w:pPr>
        <w:spacing w:after="258" w:line="259" w:lineRule="auto"/>
        <w:ind w:left="-5"/>
        <w:jc w:val="left"/>
      </w:pPr>
      <w:r>
        <w:rPr>
          <w:b/>
        </w:rPr>
        <w:t>O</w:t>
      </w:r>
      <w:r>
        <w:rPr>
          <w:b/>
        </w:rPr>
        <w:t>cena z kolokwium</w:t>
      </w:r>
      <w:r>
        <w:t xml:space="preserve"> </w:t>
      </w:r>
    </w:p>
    <w:p w:rsidR="00BC15D0" w:rsidRDefault="00C83565" w:rsidP="00C83565">
      <w:pPr>
        <w:numPr>
          <w:ilvl w:val="0"/>
          <w:numId w:val="1"/>
        </w:numPr>
        <w:ind w:hanging="360"/>
      </w:pPr>
      <w:r>
        <w:t>Kolokwium ma charakter opisowy, składa się z min. czterech pytań, po min. dwa dot. sanacji i restrukturyzacji przedsiębiorstw.</w:t>
      </w:r>
    </w:p>
    <w:p w:rsidR="00BC15D0" w:rsidRDefault="00C83565">
      <w:pPr>
        <w:numPr>
          <w:ilvl w:val="0"/>
          <w:numId w:val="1"/>
        </w:numPr>
        <w:ind w:hanging="360"/>
      </w:pPr>
      <w:r>
        <w:t>D</w:t>
      </w:r>
      <w:r>
        <w:t xml:space="preserve">o pozytywnego zaliczenia kolokwium niezbędne jest uzyskanie oceny minimum dostatecznej z każdego pytania.  </w:t>
      </w:r>
    </w:p>
    <w:p w:rsidR="00BC15D0" w:rsidRDefault="00C83565">
      <w:pPr>
        <w:numPr>
          <w:ilvl w:val="0"/>
          <w:numId w:val="1"/>
        </w:numPr>
        <w:ind w:hanging="360"/>
      </w:pPr>
      <w:r>
        <w:t xml:space="preserve">W przypadku niespełnienia powyższego wymogu student zobligowany jest do zaliczenia części, z której otrzymał ocenę niedostateczną.  </w:t>
      </w:r>
    </w:p>
    <w:p w:rsidR="00BC15D0" w:rsidRDefault="00C83565">
      <w:pPr>
        <w:numPr>
          <w:ilvl w:val="0"/>
          <w:numId w:val="1"/>
        </w:numPr>
        <w:ind w:hanging="360"/>
      </w:pPr>
      <w:r>
        <w:t>Z części</w:t>
      </w:r>
      <w:r>
        <w:t xml:space="preserve"> zaliczanych w terminie poprawkowym można otrzymać ocenę maksymalnie dostateczną.  </w:t>
      </w:r>
    </w:p>
    <w:p w:rsidR="00BC15D0" w:rsidRDefault="00C83565">
      <w:pPr>
        <w:numPr>
          <w:ilvl w:val="0"/>
          <w:numId w:val="1"/>
        </w:numPr>
        <w:ind w:hanging="360"/>
      </w:pPr>
      <w:r>
        <w:t xml:space="preserve">Ocena z kolokwium stanowi średnią arytmetyczną ocen wystawionych za każdą odpowiedź.  </w:t>
      </w:r>
    </w:p>
    <w:p w:rsidR="00BC15D0" w:rsidRDefault="00C83565">
      <w:pPr>
        <w:numPr>
          <w:ilvl w:val="0"/>
          <w:numId w:val="1"/>
        </w:numPr>
        <w:ind w:hanging="360"/>
      </w:pPr>
      <w:r>
        <w:t xml:space="preserve">Oceny pozytywne nie podlegają poprawie.  </w:t>
      </w:r>
    </w:p>
    <w:p w:rsidR="00BC15D0" w:rsidRDefault="00C83565">
      <w:pPr>
        <w:numPr>
          <w:ilvl w:val="0"/>
          <w:numId w:val="1"/>
        </w:numPr>
        <w:spacing w:after="208"/>
        <w:ind w:hanging="360"/>
      </w:pPr>
      <w:r>
        <w:t>Dopuszcza się wcześniejsze zaliczenie kolokwium bądź przystąpienia do j</w:t>
      </w:r>
      <w:r>
        <w:t xml:space="preserve">ego poprawy na zajęciach w innej grupie, za zgodą prowadzącego. Uzgodnienia należy dokonać nie później niż 7 dni przed dniem kolokwium bądź przystąpieniem do jego poprawy. </w:t>
      </w:r>
    </w:p>
    <w:p w:rsidR="00BC15D0" w:rsidRDefault="00C83565">
      <w:pPr>
        <w:spacing w:after="221" w:line="259" w:lineRule="auto"/>
        <w:ind w:left="-5"/>
        <w:jc w:val="left"/>
      </w:pPr>
      <w:r>
        <w:rPr>
          <w:b/>
        </w:rPr>
        <w:t xml:space="preserve">Aktywność na zajęciach </w:t>
      </w:r>
    </w:p>
    <w:p w:rsidR="00BC15D0" w:rsidRDefault="00C83565">
      <w:pPr>
        <w:spacing w:after="224"/>
        <w:ind w:left="10"/>
      </w:pPr>
      <w:r>
        <w:t xml:space="preserve">Za merytoryczną aktywność na zajęciach student może otrzymać plusy. Za 3 plusy ocena zostanie podwyższona o 0,5 stopnia. </w:t>
      </w:r>
    </w:p>
    <w:p w:rsidR="00BC15D0" w:rsidRDefault="00C8356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C15D0" w:rsidRDefault="00C83565">
      <w:pPr>
        <w:spacing w:after="258" w:line="259" w:lineRule="auto"/>
        <w:ind w:left="-5"/>
        <w:jc w:val="left"/>
      </w:pPr>
      <w:r>
        <w:rPr>
          <w:b/>
        </w:rPr>
        <w:t>Nieobecności</w:t>
      </w:r>
      <w:r>
        <w:t xml:space="preserve">: </w:t>
      </w:r>
    </w:p>
    <w:p w:rsidR="00BC15D0" w:rsidRDefault="00C83565">
      <w:pPr>
        <w:numPr>
          <w:ilvl w:val="0"/>
          <w:numId w:val="2"/>
        </w:numPr>
        <w:ind w:hanging="360"/>
      </w:pPr>
      <w:r>
        <w:t xml:space="preserve">Dopuszczalna jest jedna nieobecność.  </w:t>
      </w:r>
    </w:p>
    <w:p w:rsidR="00BC15D0" w:rsidRDefault="00C83565">
      <w:pPr>
        <w:numPr>
          <w:ilvl w:val="0"/>
          <w:numId w:val="2"/>
        </w:numPr>
        <w:ind w:hanging="360"/>
      </w:pPr>
      <w:r>
        <w:t xml:space="preserve">Każdą następną należy zaliczyć na konsultacjach w terminie dwóch tygodni od </w:t>
      </w:r>
      <w:r>
        <w:t>dnia ustania przyczyny nieobecności, jednakże nie później niż do dnia kolokwium. Wymaga się, aby poinformować prowadzącego drogą mailową o zamiarze stawienia się w tej sprawie, na co najmniej jeden dzień przed właściwymi konsultacjami. Na konsultacjach zos</w:t>
      </w:r>
      <w:r>
        <w:t xml:space="preserve">taną zadane pytania z zakresu obejmującego materiał omówiony na zajęciach podczas nieobecności studenta.  </w:t>
      </w:r>
    </w:p>
    <w:p w:rsidR="00BC15D0" w:rsidRDefault="00C83565">
      <w:pPr>
        <w:numPr>
          <w:ilvl w:val="0"/>
          <w:numId w:val="2"/>
        </w:numPr>
        <w:spacing w:after="208"/>
        <w:ind w:hanging="360"/>
      </w:pPr>
      <w:r>
        <w:t xml:space="preserve">Niezaliczenie nieobecności na konsultacjach skutkuje zadaniem dodatkowego pytania na kolokwium, w ramach czasu przydzielonego na zaliczenie. </w:t>
      </w:r>
    </w:p>
    <w:p w:rsidR="00C83565" w:rsidRDefault="00C83565" w:rsidP="00C83565">
      <w:pPr>
        <w:spacing w:after="208"/>
        <w:ind w:left="705" w:firstLine="0"/>
      </w:pPr>
    </w:p>
    <w:p w:rsidR="00BC15D0" w:rsidRDefault="00C83565">
      <w:pPr>
        <w:spacing w:after="221" w:line="259" w:lineRule="auto"/>
        <w:ind w:left="-5"/>
        <w:jc w:val="left"/>
      </w:pPr>
      <w:r>
        <w:rPr>
          <w:b/>
        </w:rPr>
        <w:lastRenderedPageBreak/>
        <w:t>Ocena z</w:t>
      </w:r>
      <w:r>
        <w:rPr>
          <w:b/>
        </w:rPr>
        <w:t xml:space="preserve">e sprawdzianów bieżących  </w:t>
      </w:r>
    </w:p>
    <w:p w:rsidR="00BC15D0" w:rsidRDefault="00C83565">
      <w:pPr>
        <w:spacing w:after="210"/>
        <w:ind w:left="10"/>
      </w:pPr>
      <w:r>
        <w:t xml:space="preserve">Prowadzący zastrzega sobie prawo do bieżącego weryfikowania wiedzy studentów. </w:t>
      </w:r>
    </w:p>
    <w:p w:rsidR="00BC15D0" w:rsidRDefault="00C83565">
      <w:pPr>
        <w:spacing w:after="258" w:line="259" w:lineRule="auto"/>
        <w:ind w:left="-5"/>
        <w:jc w:val="left"/>
      </w:pPr>
      <w:r>
        <w:rPr>
          <w:b/>
        </w:rPr>
        <w:t xml:space="preserve">Literatura: </w:t>
      </w:r>
    </w:p>
    <w:p w:rsidR="00C83565" w:rsidRDefault="00C83565" w:rsidP="00C83565">
      <w:pPr>
        <w:spacing w:after="221" w:line="259" w:lineRule="auto"/>
        <w:ind w:left="-5"/>
        <w:jc w:val="left"/>
      </w:pPr>
      <w:r>
        <w:t xml:space="preserve">1. </w:t>
      </w:r>
      <w:r>
        <w:t>Prawo restrukturyzacyjne i upadłościowe. System Prawa Handlowego. Tom 6</w:t>
      </w:r>
      <w:r>
        <w:t xml:space="preserve">, </w:t>
      </w:r>
      <w:r>
        <w:t>Rok: 2016</w:t>
      </w:r>
    </w:p>
    <w:p w:rsidR="00C83565" w:rsidRDefault="00C83565" w:rsidP="00C83565">
      <w:pPr>
        <w:spacing w:after="221" w:line="259" w:lineRule="auto"/>
        <w:ind w:left="-5"/>
        <w:jc w:val="left"/>
      </w:pPr>
      <w:r>
        <w:t xml:space="preserve">Redakcja: dr hab. Anna </w:t>
      </w:r>
      <w:proofErr w:type="spellStart"/>
      <w:r>
        <w:t>Hrycaj</w:t>
      </w:r>
      <w:proofErr w:type="spellEnd"/>
      <w:r>
        <w:t xml:space="preserve">, prof. dr hab. Andrzej </w:t>
      </w:r>
      <w:proofErr w:type="spellStart"/>
      <w:r>
        <w:t>Jakubecki</w:t>
      </w:r>
      <w:proofErr w:type="spellEnd"/>
      <w:r>
        <w:t xml:space="preserve">, prof. dr hab. Antoni Witosz </w:t>
      </w:r>
    </w:p>
    <w:p w:rsidR="00BC15D0" w:rsidRDefault="00C83565">
      <w:pPr>
        <w:spacing w:after="221" w:line="259" w:lineRule="auto"/>
        <w:ind w:left="-5"/>
        <w:jc w:val="left"/>
      </w:pPr>
      <w:r>
        <w:rPr>
          <w:b/>
        </w:rPr>
        <w:t xml:space="preserve">Konsultacje (pok. 108, </w:t>
      </w:r>
      <w:r>
        <w:rPr>
          <w:b/>
        </w:rPr>
        <w:t>bud. b</w:t>
      </w:r>
      <w:r>
        <w:rPr>
          <w:b/>
        </w:rPr>
        <w:t xml:space="preserve">) </w:t>
      </w:r>
    </w:p>
    <w:p w:rsidR="00BC15D0" w:rsidRDefault="00C83565">
      <w:pPr>
        <w:spacing w:after="210"/>
        <w:ind w:left="10"/>
      </w:pPr>
      <w:r>
        <w:t>środy godz. ……</w:t>
      </w:r>
      <w:bookmarkStart w:id="0" w:name="_GoBack"/>
      <w:bookmarkEnd w:id="0"/>
    </w:p>
    <w:p w:rsidR="00BC15D0" w:rsidRDefault="00C83565">
      <w:pPr>
        <w:spacing w:after="221" w:line="259" w:lineRule="auto"/>
        <w:ind w:left="0" w:firstLine="0"/>
        <w:jc w:val="left"/>
      </w:pPr>
      <w:r>
        <w:t xml:space="preserve"> </w:t>
      </w:r>
    </w:p>
    <w:p w:rsidR="00BC15D0" w:rsidRDefault="00C83565">
      <w:pPr>
        <w:spacing w:after="221" w:line="259" w:lineRule="auto"/>
        <w:ind w:left="0" w:firstLine="0"/>
        <w:jc w:val="left"/>
      </w:pPr>
      <w:r>
        <w:t xml:space="preserve"> </w:t>
      </w:r>
    </w:p>
    <w:p w:rsidR="00BC15D0" w:rsidRDefault="00C83565">
      <w:pPr>
        <w:spacing w:after="0" w:line="259" w:lineRule="auto"/>
        <w:ind w:left="0" w:right="1" w:firstLine="0"/>
        <w:jc w:val="right"/>
      </w:pPr>
      <w:r>
        <w:t>mgr Grzegorz Kamieński</w:t>
      </w:r>
    </w:p>
    <w:sectPr w:rsidR="00BC15D0">
      <w:pgSz w:w="11906" w:h="16838"/>
      <w:pgMar w:top="1464" w:right="1414" w:bottom="157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0E25"/>
    <w:multiLevelType w:val="hybridMultilevel"/>
    <w:tmpl w:val="916A0D2A"/>
    <w:lvl w:ilvl="0" w:tplc="4900D9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41D9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8FD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89B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493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0F1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72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6A8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883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74ADA"/>
    <w:multiLevelType w:val="hybridMultilevel"/>
    <w:tmpl w:val="8BAEFA0E"/>
    <w:lvl w:ilvl="0" w:tplc="7F6A8E8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AA5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AA4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4C9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2D2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4FB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2B2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C56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4D7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DB2072"/>
    <w:multiLevelType w:val="hybridMultilevel"/>
    <w:tmpl w:val="C3DC492A"/>
    <w:lvl w:ilvl="0" w:tplc="389AC69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E1226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E54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222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8AB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04F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221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AD4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A14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D0"/>
    <w:rsid w:val="00BC15D0"/>
    <w:rsid w:val="00C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13BB"/>
  <w15:docId w15:val="{20E328EA-0F47-4DAF-A292-3A35A8ED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7" w:line="268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Majczak</dc:creator>
  <cp:keywords/>
  <cp:lastModifiedBy>user</cp:lastModifiedBy>
  <cp:revision>3</cp:revision>
  <dcterms:created xsi:type="dcterms:W3CDTF">2017-12-16T20:14:00Z</dcterms:created>
  <dcterms:modified xsi:type="dcterms:W3CDTF">2017-12-16T20:14:00Z</dcterms:modified>
</cp:coreProperties>
</file>