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45AA7" w14:textId="77777777" w:rsidR="000C3618" w:rsidRPr="005B5974" w:rsidRDefault="00117873" w:rsidP="00A3037B">
      <w:pPr>
        <w:spacing w:after="0"/>
        <w:rPr>
          <w:rFonts w:asciiTheme="minorHAnsi" w:hAnsiTheme="minorHAnsi" w:cstheme="minorHAnsi"/>
          <w:b/>
          <w:bCs/>
        </w:rPr>
      </w:pPr>
      <w:r w:rsidRPr="005B5974">
        <w:rPr>
          <w:rFonts w:asciiTheme="minorHAnsi" w:hAnsiTheme="minorHAnsi" w:cstheme="minorHAnsi"/>
          <w:b/>
          <w:bCs/>
        </w:rPr>
        <w:t>dr Konrad Lipiński</w:t>
      </w:r>
    </w:p>
    <w:p w14:paraId="3D36BF2A" w14:textId="77777777" w:rsidR="00117873" w:rsidRPr="005B5974" w:rsidRDefault="00117873" w:rsidP="00A3037B">
      <w:pPr>
        <w:rPr>
          <w:rFonts w:asciiTheme="minorHAnsi" w:hAnsiTheme="minorHAnsi" w:cstheme="minorHAnsi"/>
        </w:rPr>
      </w:pPr>
      <w:r w:rsidRPr="005B5974">
        <w:rPr>
          <w:rFonts w:asciiTheme="minorHAnsi" w:hAnsiTheme="minorHAnsi" w:cstheme="minorHAnsi"/>
        </w:rPr>
        <w:t>Katedra Prawa Karnego Materialnego</w:t>
      </w:r>
    </w:p>
    <w:p w14:paraId="785089E4" w14:textId="77777777" w:rsidR="00117873" w:rsidRPr="005B5974" w:rsidRDefault="00117873" w:rsidP="00A3037B">
      <w:pPr>
        <w:jc w:val="center"/>
        <w:rPr>
          <w:rFonts w:asciiTheme="minorHAnsi" w:hAnsiTheme="minorHAnsi" w:cstheme="minorHAnsi"/>
        </w:rPr>
      </w:pPr>
    </w:p>
    <w:p w14:paraId="44C6F5A6" w14:textId="0301F9FC" w:rsidR="00117873" w:rsidRPr="005B5974" w:rsidRDefault="00A3037B" w:rsidP="00A3037B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5B5974">
        <w:rPr>
          <w:rFonts w:asciiTheme="minorHAnsi" w:hAnsiTheme="minorHAnsi" w:cstheme="minorHAnsi"/>
          <w:b/>
          <w:bCs/>
        </w:rPr>
        <w:t>Prawo karne – program</w:t>
      </w:r>
      <w:r w:rsidR="00117873" w:rsidRPr="005B5974">
        <w:rPr>
          <w:rFonts w:asciiTheme="minorHAnsi" w:hAnsiTheme="minorHAnsi" w:cstheme="minorHAnsi"/>
          <w:b/>
          <w:bCs/>
        </w:rPr>
        <w:t xml:space="preserve"> zajęć (</w:t>
      </w:r>
      <w:r w:rsidR="00296B05">
        <w:rPr>
          <w:rFonts w:asciiTheme="minorHAnsi" w:hAnsiTheme="minorHAnsi" w:cstheme="minorHAnsi"/>
          <w:b/>
          <w:bCs/>
        </w:rPr>
        <w:t>wykłady</w:t>
      </w:r>
      <w:r w:rsidR="00117873" w:rsidRPr="005B5974">
        <w:rPr>
          <w:rFonts w:asciiTheme="minorHAnsi" w:hAnsiTheme="minorHAnsi" w:cstheme="minorHAnsi"/>
          <w:b/>
          <w:bCs/>
        </w:rPr>
        <w:t>)</w:t>
      </w:r>
    </w:p>
    <w:p w14:paraId="1FCACB08" w14:textId="61A318A2" w:rsidR="00A3037B" w:rsidRPr="005B5974" w:rsidRDefault="00296B05" w:rsidP="00A3037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Zaoczne Studia Administracji</w:t>
      </w:r>
    </w:p>
    <w:p w14:paraId="24167EBF" w14:textId="77777777" w:rsidR="001117F0" w:rsidRPr="005B5974" w:rsidRDefault="001117F0" w:rsidP="00A3037B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B5974">
        <w:rPr>
          <w:rFonts w:cstheme="minorHAnsi"/>
          <w:bCs/>
          <w:sz w:val="24"/>
          <w:szCs w:val="24"/>
        </w:rPr>
        <w:t>Podstawowe informacje o prawie karnym</w:t>
      </w:r>
    </w:p>
    <w:p w14:paraId="0E093650" w14:textId="77777777" w:rsidR="001117F0" w:rsidRPr="005B5974" w:rsidRDefault="001117F0" w:rsidP="00A3037B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B5974">
        <w:rPr>
          <w:rFonts w:cstheme="minorHAnsi"/>
          <w:bCs/>
          <w:sz w:val="24"/>
          <w:szCs w:val="24"/>
        </w:rPr>
        <w:t xml:space="preserve">Zasady obowiązywania ustawy karnej. Pojęcie i struktura przestępstwa. Typizacja przestępstw </w:t>
      </w:r>
      <w:r w:rsidR="00B00115" w:rsidRPr="005B5974">
        <w:rPr>
          <w:rFonts w:cstheme="minorHAnsi"/>
          <w:bCs/>
          <w:sz w:val="24"/>
          <w:szCs w:val="24"/>
        </w:rPr>
        <w:t>(</w:t>
      </w:r>
      <w:r w:rsidRPr="005B5974">
        <w:rPr>
          <w:rFonts w:cstheme="minorHAnsi"/>
          <w:bCs/>
          <w:sz w:val="24"/>
          <w:szCs w:val="24"/>
        </w:rPr>
        <w:t>cz. 1</w:t>
      </w:r>
      <w:r w:rsidR="00B00115" w:rsidRPr="005B5974">
        <w:rPr>
          <w:rFonts w:cstheme="minorHAnsi"/>
          <w:bCs/>
          <w:sz w:val="24"/>
          <w:szCs w:val="24"/>
        </w:rPr>
        <w:t>)</w:t>
      </w:r>
    </w:p>
    <w:p w14:paraId="12755523" w14:textId="77777777" w:rsidR="001117F0" w:rsidRPr="005B5974" w:rsidRDefault="001117F0" w:rsidP="00A3037B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B5974">
        <w:rPr>
          <w:rFonts w:cstheme="minorHAnsi"/>
          <w:bCs/>
          <w:sz w:val="24"/>
          <w:szCs w:val="24"/>
        </w:rPr>
        <w:t xml:space="preserve">Typizacja przestępstw </w:t>
      </w:r>
      <w:r w:rsidR="00B00115" w:rsidRPr="005B5974">
        <w:rPr>
          <w:rFonts w:cstheme="minorHAnsi"/>
          <w:bCs/>
          <w:sz w:val="24"/>
          <w:szCs w:val="24"/>
        </w:rPr>
        <w:t>(</w:t>
      </w:r>
      <w:r w:rsidRPr="005B5974">
        <w:rPr>
          <w:rFonts w:cstheme="minorHAnsi"/>
          <w:bCs/>
          <w:sz w:val="24"/>
          <w:szCs w:val="24"/>
        </w:rPr>
        <w:t>cz. 2</w:t>
      </w:r>
      <w:r w:rsidR="00B00115" w:rsidRPr="005B5974">
        <w:rPr>
          <w:rFonts w:cstheme="minorHAnsi"/>
          <w:bCs/>
          <w:sz w:val="24"/>
          <w:szCs w:val="24"/>
        </w:rPr>
        <w:t>)</w:t>
      </w:r>
    </w:p>
    <w:p w14:paraId="3A4FCA6D" w14:textId="77777777" w:rsidR="001117F0" w:rsidRPr="005B5974" w:rsidRDefault="001117F0" w:rsidP="00A3037B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B5974">
        <w:rPr>
          <w:rFonts w:cstheme="minorHAnsi"/>
          <w:bCs/>
          <w:sz w:val="24"/>
          <w:szCs w:val="24"/>
        </w:rPr>
        <w:t>Bezprawność i okoliczności ją wyłączające</w:t>
      </w:r>
    </w:p>
    <w:p w14:paraId="22157F9B" w14:textId="77777777" w:rsidR="001117F0" w:rsidRPr="005B5974" w:rsidRDefault="001117F0" w:rsidP="00A3037B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B5974">
        <w:rPr>
          <w:rFonts w:cstheme="minorHAnsi"/>
          <w:bCs/>
          <w:sz w:val="24"/>
          <w:szCs w:val="24"/>
        </w:rPr>
        <w:t>Wina i okoliczności ją wyłączające</w:t>
      </w:r>
    </w:p>
    <w:p w14:paraId="2DCD2624" w14:textId="77777777" w:rsidR="001117F0" w:rsidRPr="005B5974" w:rsidRDefault="001117F0" w:rsidP="00A3037B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B5974">
        <w:rPr>
          <w:rFonts w:cstheme="minorHAnsi"/>
          <w:bCs/>
          <w:sz w:val="24"/>
          <w:szCs w:val="24"/>
        </w:rPr>
        <w:t>Formy stadialne popełnienia przestępstwa</w:t>
      </w:r>
    </w:p>
    <w:p w14:paraId="323CFBD6" w14:textId="779F2823" w:rsidR="001117F0" w:rsidRPr="005B5974" w:rsidRDefault="00296B05" w:rsidP="00A3037B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</w:t>
      </w:r>
      <w:r w:rsidR="001117F0" w:rsidRPr="005B5974">
        <w:rPr>
          <w:rFonts w:cstheme="minorHAnsi"/>
          <w:bCs/>
          <w:sz w:val="24"/>
          <w:szCs w:val="24"/>
        </w:rPr>
        <w:t>ormy współdziałania przestępnego</w:t>
      </w:r>
    </w:p>
    <w:p w14:paraId="2D03E7E5" w14:textId="67C6B168" w:rsidR="00A3037B" w:rsidRPr="005B5974" w:rsidRDefault="00824B21" w:rsidP="00A3037B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B5974">
        <w:rPr>
          <w:rFonts w:cstheme="minorHAnsi"/>
          <w:bCs/>
          <w:sz w:val="24"/>
          <w:szCs w:val="24"/>
        </w:rPr>
        <w:t>Przypisywanie odpowiedzialności karnej</w:t>
      </w:r>
    </w:p>
    <w:p w14:paraId="0E78BF38" w14:textId="77777777" w:rsidR="00A2063B" w:rsidRPr="005B5974" w:rsidRDefault="00A2063B" w:rsidP="00A3037B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B5974">
        <w:rPr>
          <w:rFonts w:cstheme="minorHAnsi"/>
          <w:bCs/>
          <w:sz w:val="24"/>
          <w:szCs w:val="24"/>
        </w:rPr>
        <w:t>Mechanizmy redukcyjne (cz. 1</w:t>
      </w:r>
      <w:r w:rsidR="00CA6F38" w:rsidRPr="005B5974">
        <w:rPr>
          <w:rFonts w:cstheme="minorHAnsi"/>
          <w:bCs/>
          <w:sz w:val="24"/>
          <w:szCs w:val="24"/>
        </w:rPr>
        <w:t xml:space="preserve"> – czyn ciągły, zbieg przepisów</w:t>
      </w:r>
      <w:r w:rsidRPr="005B5974">
        <w:rPr>
          <w:rFonts w:cstheme="minorHAnsi"/>
          <w:bCs/>
          <w:sz w:val="24"/>
          <w:szCs w:val="24"/>
        </w:rPr>
        <w:t>)</w:t>
      </w:r>
    </w:p>
    <w:p w14:paraId="494C8250" w14:textId="77777777" w:rsidR="00A2063B" w:rsidRPr="005B5974" w:rsidRDefault="00A2063B" w:rsidP="00A3037B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B5974">
        <w:rPr>
          <w:rFonts w:cstheme="minorHAnsi"/>
          <w:bCs/>
          <w:sz w:val="24"/>
          <w:szCs w:val="24"/>
        </w:rPr>
        <w:t>Mechanizmy redukcyjne (cz. 2</w:t>
      </w:r>
      <w:r w:rsidR="00CA6F38" w:rsidRPr="005B5974">
        <w:rPr>
          <w:rFonts w:cstheme="minorHAnsi"/>
          <w:bCs/>
          <w:sz w:val="24"/>
          <w:szCs w:val="24"/>
        </w:rPr>
        <w:t xml:space="preserve"> – ciąg przestępstw, kara łączna</w:t>
      </w:r>
      <w:r w:rsidRPr="005B5974">
        <w:rPr>
          <w:rFonts w:cstheme="minorHAnsi"/>
          <w:bCs/>
          <w:sz w:val="24"/>
          <w:szCs w:val="24"/>
        </w:rPr>
        <w:t>)</w:t>
      </w:r>
      <w:bookmarkStart w:id="0" w:name="_GoBack"/>
      <w:bookmarkEnd w:id="0"/>
    </w:p>
    <w:sectPr w:rsidR="00A2063B" w:rsidRPr="005B5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77CAD"/>
    <w:multiLevelType w:val="hybridMultilevel"/>
    <w:tmpl w:val="8EBC6C82"/>
    <w:lvl w:ilvl="0" w:tplc="1AF0E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7183F5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45EAA6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73"/>
    <w:rsid w:val="000235BD"/>
    <w:rsid w:val="000C3618"/>
    <w:rsid w:val="000D58E8"/>
    <w:rsid w:val="001117F0"/>
    <w:rsid w:val="00117873"/>
    <w:rsid w:val="00296B05"/>
    <w:rsid w:val="002D7A81"/>
    <w:rsid w:val="003A11D5"/>
    <w:rsid w:val="005B5974"/>
    <w:rsid w:val="00824B21"/>
    <w:rsid w:val="00A2063B"/>
    <w:rsid w:val="00A3037B"/>
    <w:rsid w:val="00A4007E"/>
    <w:rsid w:val="00B00115"/>
    <w:rsid w:val="00CA6F38"/>
    <w:rsid w:val="00CB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D626"/>
  <w15:chartTrackingRefBased/>
  <w15:docId w15:val="{A84B324A-0F8D-48F0-92A3-047C65C2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A11D5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400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Calibri" w:cs="Calibri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007E"/>
    <w:rPr>
      <w:rFonts w:ascii="Times New Roman" w:eastAsia="Calibri" w:hAnsi="Times New Roman" w:cs="Calibri"/>
      <w:color w:val="000000"/>
      <w:sz w:val="20"/>
      <w:szCs w:val="20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1117F0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528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Lipiński</dc:creator>
  <cp:keywords/>
  <dc:description/>
  <cp:lastModifiedBy>Konrad Lipiński</cp:lastModifiedBy>
  <cp:revision>3</cp:revision>
  <dcterms:created xsi:type="dcterms:W3CDTF">2019-10-10T14:37:00Z</dcterms:created>
  <dcterms:modified xsi:type="dcterms:W3CDTF">2019-10-10T14:38:00Z</dcterms:modified>
</cp:coreProperties>
</file>