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46" w:rsidRDefault="00264146" w:rsidP="0026414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Dr Monika Tenenbaum-Kulig</w:t>
      </w:r>
    </w:p>
    <w:p w:rsidR="00264146" w:rsidRDefault="00264146" w:rsidP="00264146">
      <w:pPr>
        <w:spacing w:line="240" w:lineRule="auto"/>
        <w:rPr>
          <w:b/>
          <w:sz w:val="28"/>
          <w:szCs w:val="28"/>
        </w:rPr>
      </w:pPr>
    </w:p>
    <w:p w:rsidR="00227FD2" w:rsidRDefault="00C25969" w:rsidP="00BB0C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Prawo cywilne – część ogólna i prawo zobowiązań</w:t>
      </w:r>
    </w:p>
    <w:p w:rsidR="00D7183A" w:rsidRDefault="00D7183A" w:rsidP="00D7183A">
      <w:pPr>
        <w:spacing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ZSP </w:t>
      </w:r>
      <w:r w:rsidRPr="00227FD2">
        <w:rPr>
          <w:b/>
          <w:sz w:val="28"/>
          <w:szCs w:val="28"/>
        </w:rPr>
        <w:t>II</w:t>
      </w:r>
    </w:p>
    <w:p w:rsidR="002A0A35" w:rsidRDefault="00740F30" w:rsidP="00BB0CDC">
      <w:pPr>
        <w:spacing w:line="240" w:lineRule="auto"/>
        <w:jc w:val="center"/>
        <w:rPr>
          <w:b/>
          <w:sz w:val="28"/>
          <w:szCs w:val="28"/>
        </w:rPr>
      </w:pPr>
      <w:r w:rsidRPr="00227FD2">
        <w:rPr>
          <w:b/>
          <w:sz w:val="28"/>
          <w:szCs w:val="28"/>
        </w:rPr>
        <w:t>Tematy wykładów i konwersatoriów</w:t>
      </w:r>
    </w:p>
    <w:p w:rsidR="00D7183A" w:rsidRPr="00227FD2" w:rsidRDefault="00D7183A" w:rsidP="00BB0C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literatury</w:t>
      </w:r>
    </w:p>
    <w:p w:rsidR="00FE53EF" w:rsidRPr="002A0A35" w:rsidRDefault="00FE53EF" w:rsidP="00BB0CDC">
      <w:pPr>
        <w:spacing w:line="240" w:lineRule="auto"/>
        <w:jc w:val="center"/>
        <w:rPr>
          <w:b/>
        </w:rPr>
      </w:pPr>
      <w:bookmarkStart w:id="0" w:name="_GoBack"/>
      <w:bookmarkEnd w:id="0"/>
    </w:p>
    <w:p w:rsidR="001244B2" w:rsidRDefault="001244B2" w:rsidP="00BB0CDC">
      <w:pPr>
        <w:spacing w:line="240" w:lineRule="auto"/>
        <w:ind w:left="720"/>
        <w:contextualSpacing/>
        <w:rPr>
          <w:b/>
        </w:rPr>
      </w:pPr>
    </w:p>
    <w:p w:rsidR="001244B2" w:rsidRDefault="001244B2" w:rsidP="00BB0CDC">
      <w:pPr>
        <w:spacing w:line="240" w:lineRule="auto"/>
        <w:ind w:left="720"/>
        <w:contextualSpacing/>
        <w:rPr>
          <w:b/>
        </w:rPr>
      </w:pPr>
    </w:p>
    <w:p w:rsidR="002A0A35" w:rsidRPr="002A0A35" w:rsidRDefault="00D86E59" w:rsidP="00BB0CDC">
      <w:pPr>
        <w:spacing w:line="240" w:lineRule="auto"/>
        <w:ind w:left="720"/>
        <w:contextualSpacing/>
        <w:rPr>
          <w:b/>
        </w:rPr>
      </w:pPr>
      <w:r>
        <w:rPr>
          <w:b/>
        </w:rPr>
        <w:t>Zagadnienia będące p</w:t>
      </w:r>
      <w:r w:rsidR="002A0A35" w:rsidRPr="002A0A35">
        <w:rPr>
          <w:b/>
        </w:rPr>
        <w:t>rzedmiotem wykładów:</w:t>
      </w:r>
    </w:p>
    <w:p w:rsidR="002A0A35" w:rsidRDefault="002A0A35" w:rsidP="00BB0CDC">
      <w:pPr>
        <w:pStyle w:val="Akapitzlist"/>
        <w:spacing w:line="240" w:lineRule="auto"/>
        <w:jc w:val="center"/>
      </w:pPr>
    </w:p>
    <w:p w:rsidR="002A0A35" w:rsidRPr="00A307E0" w:rsidRDefault="002A0A35" w:rsidP="00C25969">
      <w:pPr>
        <w:pStyle w:val="Akapitzlist"/>
        <w:numPr>
          <w:ilvl w:val="0"/>
          <w:numId w:val="1"/>
        </w:numPr>
        <w:spacing w:line="360" w:lineRule="auto"/>
      </w:pPr>
      <w:r w:rsidRPr="00A307E0">
        <w:t>Zobowiązania – wiadomości ogólne, prawo zobowiązań w systemie prawa, pojęcie i struktura zobowiązań, odpowiedzialność dłużnika, źródła zobowiązań</w:t>
      </w:r>
    </w:p>
    <w:p w:rsidR="00FE53EF" w:rsidRPr="00A307E0" w:rsidRDefault="002A0A35" w:rsidP="00C25969">
      <w:pPr>
        <w:pStyle w:val="Akapitzlist"/>
        <w:numPr>
          <w:ilvl w:val="0"/>
          <w:numId w:val="1"/>
        </w:numPr>
        <w:spacing w:line="360" w:lineRule="auto"/>
      </w:pPr>
      <w:r w:rsidRPr="00A307E0">
        <w:t xml:space="preserve">Świadczenie, rodzaje, zobowiązanie przemienne, </w:t>
      </w:r>
      <w:r w:rsidR="00E03206" w:rsidRPr="00A307E0">
        <w:t>świadczenia pieniężne, odsetki</w:t>
      </w:r>
    </w:p>
    <w:p w:rsidR="00FE53EF" w:rsidRPr="00A307E0" w:rsidRDefault="00FE53EF" w:rsidP="00C25969">
      <w:pPr>
        <w:pStyle w:val="Akapitzlist"/>
        <w:numPr>
          <w:ilvl w:val="0"/>
          <w:numId w:val="1"/>
        </w:numPr>
        <w:spacing w:line="360" w:lineRule="auto"/>
      </w:pPr>
      <w:r w:rsidRPr="00A307E0">
        <w:t>Swoboda umów</w:t>
      </w:r>
    </w:p>
    <w:p w:rsidR="002A0A35" w:rsidRPr="00A307E0" w:rsidRDefault="002A0A35" w:rsidP="00C25969">
      <w:pPr>
        <w:pStyle w:val="Akapitzlist"/>
        <w:numPr>
          <w:ilvl w:val="0"/>
          <w:numId w:val="1"/>
        </w:numPr>
        <w:spacing w:line="360" w:lineRule="auto"/>
      </w:pPr>
      <w:r w:rsidRPr="00A307E0">
        <w:t>Umowa przedwstępna</w:t>
      </w:r>
    </w:p>
    <w:p w:rsidR="009F2C5A" w:rsidRPr="00A307E0" w:rsidRDefault="009F2C5A" w:rsidP="00C25969">
      <w:pPr>
        <w:pStyle w:val="Akapitzlist"/>
        <w:numPr>
          <w:ilvl w:val="0"/>
          <w:numId w:val="1"/>
        </w:numPr>
        <w:spacing w:line="360" w:lineRule="auto"/>
      </w:pPr>
      <w:r w:rsidRPr="00A307E0">
        <w:t>Bezpodstawne wzbogacenie</w:t>
      </w:r>
    </w:p>
    <w:p w:rsidR="002A0A35" w:rsidRPr="00A307E0" w:rsidRDefault="002A0A35" w:rsidP="00C25969">
      <w:pPr>
        <w:pStyle w:val="Akapitzlist"/>
        <w:numPr>
          <w:ilvl w:val="0"/>
          <w:numId w:val="1"/>
        </w:numPr>
        <w:spacing w:line="360" w:lineRule="auto"/>
      </w:pPr>
      <w:r w:rsidRPr="00A307E0">
        <w:t>Wielość dłużników lub wierzycieli</w:t>
      </w:r>
    </w:p>
    <w:p w:rsidR="002A0A35" w:rsidRPr="00A307E0" w:rsidRDefault="002A0A35" w:rsidP="00C25969">
      <w:pPr>
        <w:pStyle w:val="Akapitzlist"/>
        <w:numPr>
          <w:ilvl w:val="0"/>
          <w:numId w:val="1"/>
        </w:numPr>
        <w:spacing w:line="360" w:lineRule="auto"/>
      </w:pPr>
      <w:r w:rsidRPr="00A307E0">
        <w:t>Wykonanie zobowiązań</w:t>
      </w:r>
    </w:p>
    <w:p w:rsidR="002A0A35" w:rsidRPr="00A307E0" w:rsidRDefault="002A0A35" w:rsidP="00C25969">
      <w:pPr>
        <w:pStyle w:val="Akapitzlist"/>
        <w:numPr>
          <w:ilvl w:val="0"/>
          <w:numId w:val="1"/>
        </w:numPr>
        <w:spacing w:line="360" w:lineRule="auto"/>
      </w:pPr>
      <w:r w:rsidRPr="00A307E0">
        <w:t>Wygaśnięcie zobowiązań</w:t>
      </w:r>
    </w:p>
    <w:p w:rsidR="002A0A35" w:rsidRPr="00A307E0" w:rsidRDefault="002A0A35" w:rsidP="00C25969">
      <w:pPr>
        <w:pStyle w:val="Akapitzlist"/>
        <w:numPr>
          <w:ilvl w:val="0"/>
          <w:numId w:val="1"/>
        </w:numPr>
        <w:spacing w:line="360" w:lineRule="auto"/>
      </w:pPr>
      <w:r w:rsidRPr="00A307E0">
        <w:t>Naprawienie szkody, zasady i reżimy odpowiedzialności, szkoda, związek przyczynowy, świadczenie odszkodowawcze</w:t>
      </w:r>
    </w:p>
    <w:p w:rsidR="002A0A35" w:rsidRPr="00A307E0" w:rsidRDefault="002A0A35" w:rsidP="00C25969">
      <w:pPr>
        <w:pStyle w:val="Akapitzlist"/>
        <w:numPr>
          <w:ilvl w:val="0"/>
          <w:numId w:val="1"/>
        </w:numPr>
        <w:spacing w:line="360" w:lineRule="auto"/>
      </w:pPr>
      <w:r w:rsidRPr="00A307E0">
        <w:t>Odpowiedzialność kontraktowa</w:t>
      </w:r>
    </w:p>
    <w:p w:rsidR="002A0A35" w:rsidRPr="00A307E0" w:rsidRDefault="002A0A35" w:rsidP="00C25969">
      <w:pPr>
        <w:pStyle w:val="Akapitzlist"/>
        <w:numPr>
          <w:ilvl w:val="0"/>
          <w:numId w:val="1"/>
        </w:numPr>
        <w:spacing w:line="360" w:lineRule="auto"/>
      </w:pPr>
      <w:r w:rsidRPr="00A307E0">
        <w:t>Odpowiedzialność deliktowa</w:t>
      </w:r>
    </w:p>
    <w:p w:rsidR="00FE53EF" w:rsidRDefault="00FE53EF" w:rsidP="00BB0CDC">
      <w:pPr>
        <w:pStyle w:val="Akapitzlist"/>
        <w:spacing w:line="240" w:lineRule="auto"/>
      </w:pPr>
    </w:p>
    <w:p w:rsidR="00FE53EF" w:rsidRPr="00FE53EF" w:rsidRDefault="00FE53EF" w:rsidP="00BB0CDC">
      <w:pPr>
        <w:pStyle w:val="Akapitzlist"/>
        <w:spacing w:line="240" w:lineRule="auto"/>
      </w:pPr>
    </w:p>
    <w:p w:rsidR="002A0A35" w:rsidRDefault="00D86E59" w:rsidP="00BB0CDC">
      <w:pPr>
        <w:spacing w:line="240" w:lineRule="auto"/>
        <w:ind w:left="720"/>
        <w:contextualSpacing/>
        <w:rPr>
          <w:b/>
        </w:rPr>
      </w:pPr>
      <w:r>
        <w:rPr>
          <w:b/>
        </w:rPr>
        <w:t>Zagadnienia będące p</w:t>
      </w:r>
      <w:r w:rsidR="002A0A35" w:rsidRPr="002A0A35">
        <w:rPr>
          <w:b/>
        </w:rPr>
        <w:t>rzedmiotem konwersatoriów:</w:t>
      </w:r>
    </w:p>
    <w:p w:rsidR="002A0A35" w:rsidRPr="002A0A35" w:rsidRDefault="002A0A35" w:rsidP="00BB0CDC">
      <w:pPr>
        <w:spacing w:line="240" w:lineRule="auto"/>
        <w:ind w:left="720"/>
        <w:contextualSpacing/>
        <w:rPr>
          <w:b/>
        </w:rPr>
      </w:pPr>
    </w:p>
    <w:p w:rsidR="00FE53EF" w:rsidRPr="00A307E0" w:rsidRDefault="00FE53EF" w:rsidP="00BB0CDC">
      <w:pPr>
        <w:spacing w:line="240" w:lineRule="auto"/>
      </w:pPr>
      <w:r>
        <w:t xml:space="preserve">       1. </w:t>
      </w:r>
      <w:r w:rsidRPr="00A307E0">
        <w:t>W</w:t>
      </w:r>
      <w:r w:rsidR="002A0A35" w:rsidRPr="00A307E0">
        <w:t>zorce umów, nie</w:t>
      </w:r>
      <w:r w:rsidRPr="00A307E0">
        <w:t>dozwolone postanowienia umowne,</w:t>
      </w:r>
    </w:p>
    <w:p w:rsidR="00FE53EF" w:rsidRPr="00A307E0" w:rsidRDefault="00FE53EF" w:rsidP="00BB0CDC">
      <w:pPr>
        <w:spacing w:line="240" w:lineRule="auto"/>
      </w:pPr>
      <w:r w:rsidRPr="00A307E0">
        <w:t xml:space="preserve">            </w:t>
      </w:r>
      <w:r w:rsidR="002A0A35" w:rsidRPr="00A307E0">
        <w:t>umowy zawierane na odległość i poza lokalem przedsiębiorstwa</w:t>
      </w:r>
    </w:p>
    <w:p w:rsidR="00FE53EF" w:rsidRPr="00A307E0" w:rsidRDefault="00FE53EF" w:rsidP="00BB0CDC">
      <w:pPr>
        <w:spacing w:line="240" w:lineRule="auto"/>
      </w:pPr>
      <w:r w:rsidRPr="00A307E0">
        <w:t xml:space="preserve">       2. </w:t>
      </w:r>
      <w:r w:rsidR="002A0A35" w:rsidRPr="00A307E0">
        <w:t>Zmiana dłużnika i wier</w:t>
      </w:r>
      <w:r w:rsidRPr="00A307E0">
        <w:t>zyciela</w:t>
      </w:r>
    </w:p>
    <w:p w:rsidR="00FE53EF" w:rsidRPr="00A307E0" w:rsidRDefault="00FE53EF" w:rsidP="00BB0CDC">
      <w:pPr>
        <w:spacing w:line="240" w:lineRule="auto"/>
      </w:pPr>
      <w:r w:rsidRPr="00A307E0">
        <w:t xml:space="preserve">       3. </w:t>
      </w:r>
      <w:r w:rsidR="002A0A35" w:rsidRPr="00A307E0">
        <w:t>Klasyfikacja u</w:t>
      </w:r>
      <w:r w:rsidRPr="00A307E0">
        <w:t>mów i ich typy</w:t>
      </w:r>
    </w:p>
    <w:p w:rsidR="00FE53EF" w:rsidRPr="00A307E0" w:rsidRDefault="00FE53EF" w:rsidP="00BB0CDC">
      <w:pPr>
        <w:spacing w:line="240" w:lineRule="auto"/>
      </w:pPr>
      <w:r w:rsidRPr="00A307E0">
        <w:t xml:space="preserve">       4. Darowizna</w:t>
      </w:r>
    </w:p>
    <w:p w:rsidR="00FE53EF" w:rsidRPr="00A307E0" w:rsidRDefault="00FE53EF" w:rsidP="00BB0CDC">
      <w:pPr>
        <w:spacing w:line="240" w:lineRule="auto"/>
      </w:pPr>
      <w:r w:rsidRPr="00A307E0">
        <w:t xml:space="preserve">       5. Sprzedaż</w:t>
      </w:r>
    </w:p>
    <w:p w:rsidR="00FE53EF" w:rsidRPr="00A307E0" w:rsidRDefault="00FE53EF" w:rsidP="00BB0CDC">
      <w:pPr>
        <w:spacing w:line="240" w:lineRule="auto"/>
      </w:pPr>
      <w:r w:rsidRPr="00A307E0">
        <w:t xml:space="preserve">       6. </w:t>
      </w:r>
      <w:r w:rsidR="002A0A35" w:rsidRPr="00A307E0">
        <w:t>Najem, ochrona praw lokato</w:t>
      </w:r>
      <w:r w:rsidRPr="00A307E0">
        <w:t>rów, dzierżawa, użyczenie</w:t>
      </w:r>
    </w:p>
    <w:p w:rsidR="00FE53EF" w:rsidRPr="00A307E0" w:rsidRDefault="00FE53EF" w:rsidP="00BB0CDC">
      <w:pPr>
        <w:spacing w:line="240" w:lineRule="auto"/>
      </w:pPr>
      <w:r w:rsidRPr="00A307E0">
        <w:lastRenderedPageBreak/>
        <w:t xml:space="preserve">       7. Zlecenie</w:t>
      </w:r>
    </w:p>
    <w:p w:rsidR="00FE53EF" w:rsidRPr="00A307E0" w:rsidRDefault="00FE53EF" w:rsidP="00BB0CDC">
      <w:pPr>
        <w:spacing w:line="240" w:lineRule="auto"/>
      </w:pPr>
      <w:r w:rsidRPr="00A307E0">
        <w:t xml:space="preserve">       8. Umowa o dzieło</w:t>
      </w:r>
    </w:p>
    <w:p w:rsidR="002A0A35" w:rsidRDefault="00FE53EF" w:rsidP="00BB0CDC">
      <w:pPr>
        <w:spacing w:line="240" w:lineRule="auto"/>
      </w:pPr>
      <w:r w:rsidRPr="00A307E0">
        <w:t xml:space="preserve">       9. </w:t>
      </w:r>
      <w:r w:rsidR="002A0A35" w:rsidRPr="00A307E0">
        <w:t>Poręczenie i inne umowy zabezpieczające, gwarancja bankowa i umowa z art. 391</w:t>
      </w:r>
      <w:r w:rsidRPr="00A307E0">
        <w:t xml:space="preserve"> k.c.</w:t>
      </w:r>
    </w:p>
    <w:p w:rsidR="002A0A35" w:rsidRDefault="002A0A35" w:rsidP="00BB0CDC">
      <w:pPr>
        <w:pStyle w:val="Akapitzlist"/>
        <w:spacing w:line="240" w:lineRule="auto"/>
        <w:jc w:val="center"/>
      </w:pPr>
    </w:p>
    <w:p w:rsidR="00FE53EF" w:rsidRDefault="00FE53EF" w:rsidP="00BB0CDC">
      <w:pPr>
        <w:pStyle w:val="Akapitzlist"/>
        <w:spacing w:line="240" w:lineRule="auto"/>
        <w:jc w:val="center"/>
      </w:pPr>
    </w:p>
    <w:p w:rsidR="00FE53EF" w:rsidRDefault="00FE53EF" w:rsidP="00BB0CDC">
      <w:pPr>
        <w:pStyle w:val="Akapitzlist"/>
        <w:spacing w:line="240" w:lineRule="auto"/>
        <w:jc w:val="center"/>
      </w:pPr>
    </w:p>
    <w:p w:rsidR="002A0A35" w:rsidRPr="00FE53EF" w:rsidRDefault="002A0A35" w:rsidP="00BB0CDC">
      <w:pPr>
        <w:pStyle w:val="Akapitzlist"/>
        <w:spacing w:line="240" w:lineRule="auto"/>
        <w:rPr>
          <w:b/>
        </w:rPr>
      </w:pPr>
      <w:r w:rsidRPr="00FE53EF">
        <w:rPr>
          <w:b/>
        </w:rPr>
        <w:t>Literatura podstawowa:</w:t>
      </w:r>
    </w:p>
    <w:p w:rsidR="002A0A35" w:rsidRDefault="0040461D" w:rsidP="00BB0CDC">
      <w:pPr>
        <w:pStyle w:val="Akapitzlist"/>
        <w:spacing w:line="240" w:lineRule="auto"/>
      </w:pPr>
      <w:r>
        <w:t>r</w:t>
      </w:r>
      <w:r w:rsidR="002A0A35">
        <w:t>ed. E. Gniewek, P. Machnikowski, Zary</w:t>
      </w:r>
      <w:r w:rsidR="00264146">
        <w:t>s prawa cywilnego, Warszawa 2018</w:t>
      </w:r>
      <w:r w:rsidR="002A0A35">
        <w:t xml:space="preserve"> r.</w:t>
      </w:r>
    </w:p>
    <w:p w:rsidR="002A0A35" w:rsidRDefault="002A0A35" w:rsidP="00BB0CDC">
      <w:pPr>
        <w:pStyle w:val="Akapitzlist"/>
        <w:spacing w:line="240" w:lineRule="auto"/>
      </w:pPr>
    </w:p>
    <w:p w:rsidR="002A0A35" w:rsidRPr="00FE53EF" w:rsidRDefault="002A0A35" w:rsidP="00BB0CDC">
      <w:pPr>
        <w:pStyle w:val="Akapitzlist"/>
        <w:spacing w:line="240" w:lineRule="auto"/>
        <w:rPr>
          <w:b/>
        </w:rPr>
      </w:pPr>
      <w:r w:rsidRPr="00FE53EF">
        <w:rPr>
          <w:b/>
        </w:rPr>
        <w:t>Literatura uzupełniająca:</w:t>
      </w:r>
    </w:p>
    <w:p w:rsidR="002A0A35" w:rsidRPr="0084001B" w:rsidRDefault="002A0A35" w:rsidP="00BB0CDC">
      <w:pPr>
        <w:pStyle w:val="Akapitzlist"/>
        <w:spacing w:line="240" w:lineRule="auto"/>
      </w:pPr>
      <w:r>
        <w:t xml:space="preserve">Z. Radwański, A. Olejniczak, Zobowiązania – część ogólna, </w:t>
      </w:r>
      <w:r w:rsidR="00264146">
        <w:t>Warszawa 2018</w:t>
      </w:r>
      <w:r w:rsidRPr="0084001B">
        <w:t xml:space="preserve"> r.</w:t>
      </w:r>
    </w:p>
    <w:p w:rsidR="00151DF3" w:rsidRPr="0084001B" w:rsidRDefault="002A0A35" w:rsidP="00BB0CDC">
      <w:pPr>
        <w:pStyle w:val="Akapitzlist"/>
        <w:spacing w:line="240" w:lineRule="auto"/>
      </w:pPr>
      <w:r w:rsidRPr="0084001B">
        <w:t xml:space="preserve">Z. Radwański, J. Panowicz-Lipska, Zobowiązania – </w:t>
      </w:r>
      <w:r w:rsidR="00264146">
        <w:t>część szczegółowa, Warszawa 2017</w:t>
      </w:r>
      <w:r w:rsidRPr="0084001B">
        <w:t xml:space="preserve"> r.</w:t>
      </w:r>
    </w:p>
    <w:sectPr w:rsidR="00151DF3" w:rsidRPr="0084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B1C4D"/>
    <w:multiLevelType w:val="hybridMultilevel"/>
    <w:tmpl w:val="08F62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5E89"/>
    <w:multiLevelType w:val="hybridMultilevel"/>
    <w:tmpl w:val="441EB3F8"/>
    <w:lvl w:ilvl="0" w:tplc="CA98D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2"/>
    <w:rsid w:val="00080FEA"/>
    <w:rsid w:val="000A58A4"/>
    <w:rsid w:val="001244B2"/>
    <w:rsid w:val="00151DF3"/>
    <w:rsid w:val="00227FD2"/>
    <w:rsid w:val="00264146"/>
    <w:rsid w:val="002A0A35"/>
    <w:rsid w:val="00303A2A"/>
    <w:rsid w:val="003973ED"/>
    <w:rsid w:val="0040461D"/>
    <w:rsid w:val="004F4A90"/>
    <w:rsid w:val="00740F30"/>
    <w:rsid w:val="0084001B"/>
    <w:rsid w:val="00844B92"/>
    <w:rsid w:val="008967DB"/>
    <w:rsid w:val="009F2C5A"/>
    <w:rsid w:val="00A307E0"/>
    <w:rsid w:val="00A812CB"/>
    <w:rsid w:val="00BB0CDC"/>
    <w:rsid w:val="00C25969"/>
    <w:rsid w:val="00CC08F5"/>
    <w:rsid w:val="00D7183A"/>
    <w:rsid w:val="00D86E59"/>
    <w:rsid w:val="00E03206"/>
    <w:rsid w:val="00EC70DD"/>
    <w:rsid w:val="00F57995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AED9-F42D-4103-87CD-A17C62CE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3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4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4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27</cp:revision>
  <dcterms:created xsi:type="dcterms:W3CDTF">2015-05-20T09:59:00Z</dcterms:created>
  <dcterms:modified xsi:type="dcterms:W3CDTF">2018-10-03T08:20:00Z</dcterms:modified>
</cp:coreProperties>
</file>