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45" w:rsidRPr="00FD4B0D" w:rsidRDefault="00FA0184">
      <w:pPr>
        <w:pStyle w:val="PlainText1"/>
        <w:rPr>
          <w:rFonts w:ascii="Arial Narrow" w:hAnsi="Arial Narrow"/>
          <w:sz w:val="24"/>
          <w:szCs w:val="24"/>
        </w:rPr>
      </w:pPr>
      <w:r w:rsidRPr="00FD4B0D">
        <w:rPr>
          <w:rFonts w:ascii="Arial Narrow" w:hAnsi="Arial Narrow"/>
          <w:sz w:val="24"/>
          <w:szCs w:val="24"/>
        </w:rPr>
        <w:t xml:space="preserve">Sygn. akt V </w:t>
      </w:r>
      <w:proofErr w:type="spellStart"/>
      <w:r w:rsidR="00045F45" w:rsidRPr="00FD4B0D">
        <w:rPr>
          <w:rFonts w:ascii="Arial Narrow" w:hAnsi="Arial Narrow"/>
          <w:sz w:val="24"/>
          <w:szCs w:val="24"/>
        </w:rPr>
        <w:t>Kp</w:t>
      </w:r>
      <w:proofErr w:type="spellEnd"/>
      <w:r w:rsidR="00045F45" w:rsidRPr="00FD4B0D">
        <w:rPr>
          <w:rFonts w:ascii="Arial Narrow" w:hAnsi="Arial Narrow"/>
          <w:sz w:val="24"/>
          <w:szCs w:val="24"/>
        </w:rPr>
        <w:t xml:space="preserve"> </w:t>
      </w:r>
      <w:r w:rsidR="00934DA6">
        <w:rPr>
          <w:rFonts w:ascii="Arial Narrow" w:hAnsi="Arial Narrow"/>
          <w:sz w:val="24"/>
          <w:szCs w:val="24"/>
        </w:rPr>
        <w:t>2</w:t>
      </w:r>
      <w:r w:rsidR="00880744">
        <w:rPr>
          <w:rFonts w:ascii="Arial Narrow" w:hAnsi="Arial Narrow"/>
          <w:sz w:val="24"/>
          <w:szCs w:val="24"/>
        </w:rPr>
        <w:t>0</w:t>
      </w:r>
      <w:r w:rsidR="00934DA6">
        <w:rPr>
          <w:rFonts w:ascii="Arial Narrow" w:hAnsi="Arial Narrow"/>
          <w:sz w:val="24"/>
          <w:szCs w:val="24"/>
        </w:rPr>
        <w:t>/1</w:t>
      </w:r>
      <w:r w:rsidR="00880744">
        <w:rPr>
          <w:rFonts w:ascii="Arial Narrow" w:hAnsi="Arial Narrow"/>
          <w:sz w:val="24"/>
          <w:szCs w:val="24"/>
        </w:rPr>
        <w:t>4</w:t>
      </w:r>
      <w:r w:rsidR="00A1121C" w:rsidRPr="00FD4B0D">
        <w:rPr>
          <w:rFonts w:ascii="Arial Narrow" w:hAnsi="Arial Narrow"/>
          <w:sz w:val="24"/>
          <w:szCs w:val="24"/>
        </w:rPr>
        <w:t xml:space="preserve"> </w:t>
      </w:r>
    </w:p>
    <w:p w:rsidR="00045F45" w:rsidRPr="00FD4B0D" w:rsidRDefault="00045F45">
      <w:pPr>
        <w:pStyle w:val="PlainText1"/>
        <w:rPr>
          <w:rFonts w:ascii="Arial Narrow" w:hAnsi="Arial Narrow"/>
          <w:sz w:val="28"/>
        </w:rPr>
      </w:pPr>
    </w:p>
    <w:p w:rsidR="00045F45" w:rsidRPr="00FD4B0D" w:rsidRDefault="00045F45">
      <w:pPr>
        <w:pStyle w:val="PlainText1"/>
        <w:jc w:val="center"/>
        <w:rPr>
          <w:rFonts w:ascii="Arial Narrow" w:hAnsi="Arial Narrow"/>
          <w:b/>
          <w:sz w:val="36"/>
        </w:rPr>
      </w:pPr>
      <w:r w:rsidRPr="00FD4B0D">
        <w:rPr>
          <w:rFonts w:ascii="Arial Narrow" w:hAnsi="Arial Narrow"/>
          <w:b/>
          <w:sz w:val="36"/>
        </w:rPr>
        <w:t>P O S T A N O W I E N I E</w:t>
      </w:r>
    </w:p>
    <w:p w:rsidR="00045F45" w:rsidRPr="00FD4B0D" w:rsidRDefault="00045F45">
      <w:pPr>
        <w:pStyle w:val="PlainText1"/>
        <w:jc w:val="center"/>
        <w:rPr>
          <w:rFonts w:ascii="Arial Narrow" w:hAnsi="Arial Narrow"/>
          <w:b/>
          <w:bCs/>
          <w:sz w:val="28"/>
        </w:rPr>
      </w:pPr>
      <w:r w:rsidRPr="00FD4B0D">
        <w:rPr>
          <w:rFonts w:ascii="Arial Narrow" w:hAnsi="Arial Narrow"/>
          <w:b/>
          <w:bCs/>
          <w:sz w:val="28"/>
        </w:rPr>
        <w:t>O TYMCZASOWYM ARESZTOWANIU W POSTĘPOWANIU PRZYGOTOWAWCZYM</w:t>
      </w:r>
    </w:p>
    <w:p w:rsidR="00045F45" w:rsidRPr="00FD4B0D" w:rsidRDefault="00045F45">
      <w:pPr>
        <w:pStyle w:val="PlainText1"/>
        <w:tabs>
          <w:tab w:val="left" w:pos="900"/>
        </w:tabs>
        <w:jc w:val="center"/>
        <w:rPr>
          <w:rFonts w:ascii="Arial Narrow" w:hAnsi="Arial Narrow"/>
          <w:sz w:val="28"/>
        </w:rPr>
      </w:pPr>
    </w:p>
    <w:p w:rsidR="00045F45" w:rsidRPr="00FD4B0D" w:rsidRDefault="00045F45" w:rsidP="00833265">
      <w:pPr>
        <w:pStyle w:val="PlainText1"/>
        <w:ind w:left="4956" w:firstLine="708"/>
        <w:jc w:val="right"/>
        <w:rPr>
          <w:rFonts w:ascii="Arial Narrow" w:hAnsi="Arial Narrow"/>
          <w:sz w:val="24"/>
          <w:szCs w:val="24"/>
        </w:rPr>
      </w:pPr>
      <w:r w:rsidRPr="00FD4B0D">
        <w:rPr>
          <w:rFonts w:ascii="Arial Narrow" w:hAnsi="Arial Narrow"/>
          <w:sz w:val="24"/>
          <w:szCs w:val="24"/>
        </w:rPr>
        <w:t xml:space="preserve">Wrocław, dnia </w:t>
      </w:r>
      <w:r w:rsidR="00934DA6">
        <w:rPr>
          <w:rFonts w:ascii="Arial Narrow" w:hAnsi="Arial Narrow"/>
          <w:sz w:val="24"/>
          <w:szCs w:val="24"/>
        </w:rPr>
        <w:t xml:space="preserve">15 </w:t>
      </w:r>
      <w:r w:rsidR="00880744">
        <w:rPr>
          <w:rFonts w:ascii="Arial Narrow" w:hAnsi="Arial Narrow"/>
          <w:sz w:val="24"/>
          <w:szCs w:val="24"/>
        </w:rPr>
        <w:t>stycznia</w:t>
      </w:r>
      <w:r w:rsidR="00934DA6">
        <w:rPr>
          <w:rFonts w:ascii="Arial Narrow" w:hAnsi="Arial Narrow"/>
          <w:sz w:val="24"/>
          <w:szCs w:val="24"/>
        </w:rPr>
        <w:t xml:space="preserve"> 201</w:t>
      </w:r>
      <w:r w:rsidR="00880744">
        <w:rPr>
          <w:rFonts w:ascii="Arial Narrow" w:hAnsi="Arial Narrow"/>
          <w:sz w:val="24"/>
          <w:szCs w:val="24"/>
        </w:rPr>
        <w:t>4</w:t>
      </w:r>
      <w:r w:rsidR="00A1121C" w:rsidRPr="00FD4B0D">
        <w:rPr>
          <w:rFonts w:ascii="Arial Narrow" w:hAnsi="Arial Narrow"/>
          <w:sz w:val="24"/>
          <w:szCs w:val="24"/>
        </w:rPr>
        <w:t xml:space="preserve"> </w:t>
      </w:r>
      <w:r w:rsidRPr="00FD4B0D">
        <w:rPr>
          <w:rFonts w:ascii="Arial Narrow" w:hAnsi="Arial Narrow"/>
          <w:sz w:val="24"/>
          <w:szCs w:val="24"/>
        </w:rPr>
        <w:t xml:space="preserve">r. </w:t>
      </w:r>
    </w:p>
    <w:p w:rsidR="00045F45" w:rsidRPr="00FD4B0D" w:rsidRDefault="00045F45">
      <w:pPr>
        <w:pStyle w:val="PlainText1"/>
        <w:rPr>
          <w:rFonts w:ascii="Arial Narrow" w:hAnsi="Arial Narrow"/>
          <w:sz w:val="24"/>
          <w:szCs w:val="24"/>
        </w:rPr>
      </w:pPr>
    </w:p>
    <w:p w:rsidR="00045F45" w:rsidRPr="00FD4B0D" w:rsidRDefault="00045F45">
      <w:pPr>
        <w:pStyle w:val="PlainText1"/>
        <w:jc w:val="both"/>
        <w:rPr>
          <w:rFonts w:ascii="Arial Narrow" w:hAnsi="Arial Narrow"/>
          <w:sz w:val="24"/>
          <w:szCs w:val="24"/>
        </w:rPr>
      </w:pPr>
      <w:proofErr w:type="gramStart"/>
      <w:r w:rsidRPr="00FD4B0D">
        <w:rPr>
          <w:rFonts w:ascii="Arial Narrow" w:hAnsi="Arial Narrow"/>
          <w:sz w:val="24"/>
          <w:szCs w:val="24"/>
        </w:rPr>
        <w:t>Sąd  Rejonowy</w:t>
      </w:r>
      <w:proofErr w:type="gramEnd"/>
      <w:r w:rsidRPr="00FD4B0D">
        <w:rPr>
          <w:rFonts w:ascii="Arial Narrow" w:hAnsi="Arial Narrow"/>
          <w:sz w:val="24"/>
          <w:szCs w:val="24"/>
        </w:rPr>
        <w:t xml:space="preserve">  dla  Wrocławia - Śródmieści</w:t>
      </w:r>
      <w:r w:rsidR="00C97965" w:rsidRPr="00FD4B0D">
        <w:rPr>
          <w:rFonts w:ascii="Arial Narrow" w:hAnsi="Arial Narrow"/>
          <w:sz w:val="24"/>
          <w:szCs w:val="24"/>
        </w:rPr>
        <w:t>a</w:t>
      </w:r>
      <w:r w:rsidRPr="00FD4B0D">
        <w:rPr>
          <w:rFonts w:ascii="Arial Narrow" w:hAnsi="Arial Narrow"/>
          <w:sz w:val="24"/>
          <w:szCs w:val="24"/>
        </w:rPr>
        <w:t xml:space="preserve">  w  V  Wydziale  Karnym w  składzie: </w:t>
      </w:r>
    </w:p>
    <w:p w:rsidR="00045F45" w:rsidRPr="00FD4B0D" w:rsidRDefault="00045F45">
      <w:pPr>
        <w:pStyle w:val="PlainText1"/>
        <w:rPr>
          <w:rFonts w:ascii="Arial Narrow" w:hAnsi="Arial Narrow"/>
          <w:sz w:val="24"/>
          <w:szCs w:val="24"/>
        </w:rPr>
      </w:pPr>
    </w:p>
    <w:p w:rsidR="00045F45" w:rsidRPr="00FD4B0D" w:rsidRDefault="006815DB">
      <w:pPr>
        <w:pStyle w:val="PlainText1"/>
        <w:rPr>
          <w:rFonts w:ascii="Arial Narrow" w:hAnsi="Arial Narrow"/>
          <w:b/>
          <w:sz w:val="24"/>
          <w:szCs w:val="24"/>
        </w:rPr>
      </w:pPr>
      <w:r w:rsidRPr="00FD4B0D">
        <w:rPr>
          <w:rFonts w:ascii="Arial Narrow" w:hAnsi="Arial Narrow"/>
          <w:sz w:val="24"/>
          <w:szCs w:val="24"/>
        </w:rPr>
        <w:t>Przewodniczący</w:t>
      </w:r>
      <w:proofErr w:type="gramStart"/>
      <w:r w:rsidRPr="00FD4B0D">
        <w:rPr>
          <w:rFonts w:ascii="Arial Narrow" w:hAnsi="Arial Narrow"/>
          <w:sz w:val="24"/>
          <w:szCs w:val="24"/>
        </w:rPr>
        <w:t>:</w:t>
      </w:r>
      <w:r w:rsidRPr="00FD4B0D">
        <w:rPr>
          <w:rFonts w:ascii="Arial Narrow" w:hAnsi="Arial Narrow"/>
          <w:sz w:val="24"/>
          <w:szCs w:val="24"/>
        </w:rPr>
        <w:tab/>
      </w:r>
      <w:r w:rsidRPr="00FD4B0D">
        <w:rPr>
          <w:rFonts w:ascii="Arial Narrow" w:hAnsi="Arial Narrow"/>
          <w:sz w:val="24"/>
          <w:szCs w:val="24"/>
        </w:rPr>
        <w:tab/>
      </w:r>
      <w:r w:rsidRPr="00FD4B0D">
        <w:rPr>
          <w:rFonts w:ascii="Arial Narrow" w:hAnsi="Arial Narrow"/>
          <w:b/>
          <w:sz w:val="24"/>
          <w:szCs w:val="24"/>
        </w:rPr>
        <w:t>SSR</w:t>
      </w:r>
      <w:proofErr w:type="gramEnd"/>
      <w:r w:rsidRPr="00FD4B0D">
        <w:rPr>
          <w:rFonts w:ascii="Arial Narrow" w:hAnsi="Arial Narrow"/>
          <w:b/>
          <w:sz w:val="24"/>
          <w:szCs w:val="24"/>
        </w:rPr>
        <w:t xml:space="preserve"> </w:t>
      </w:r>
      <w:r w:rsidR="00880744">
        <w:rPr>
          <w:rFonts w:ascii="Arial Narrow" w:hAnsi="Arial Narrow"/>
          <w:sz w:val="24"/>
          <w:szCs w:val="24"/>
        </w:rPr>
        <w:t>Halina Nowak</w:t>
      </w:r>
    </w:p>
    <w:p w:rsidR="00045F45" w:rsidRPr="00FD4B0D" w:rsidRDefault="00045F45">
      <w:pPr>
        <w:pStyle w:val="PlainText1"/>
        <w:rPr>
          <w:rFonts w:ascii="Arial Narrow" w:hAnsi="Arial Narrow"/>
          <w:sz w:val="24"/>
          <w:szCs w:val="24"/>
        </w:rPr>
      </w:pPr>
      <w:proofErr w:type="gramStart"/>
      <w:r w:rsidRPr="00FD4B0D">
        <w:rPr>
          <w:rFonts w:ascii="Arial Narrow" w:hAnsi="Arial Narrow"/>
          <w:sz w:val="24"/>
          <w:szCs w:val="24"/>
        </w:rPr>
        <w:t xml:space="preserve">Protokolant:       </w:t>
      </w:r>
      <w:r w:rsidR="006815DB" w:rsidRPr="00FD4B0D">
        <w:rPr>
          <w:rFonts w:ascii="Arial Narrow" w:hAnsi="Arial Narrow"/>
          <w:sz w:val="24"/>
          <w:szCs w:val="24"/>
        </w:rPr>
        <w:tab/>
      </w:r>
      <w:r w:rsidR="006815DB" w:rsidRPr="00FD4B0D">
        <w:rPr>
          <w:rFonts w:ascii="Arial Narrow" w:hAnsi="Arial Narrow"/>
          <w:sz w:val="24"/>
          <w:szCs w:val="24"/>
        </w:rPr>
        <w:tab/>
        <w:t xml:space="preserve">        </w:t>
      </w:r>
      <w:r w:rsidR="00880744">
        <w:rPr>
          <w:rFonts w:ascii="Arial Narrow" w:hAnsi="Arial Narrow"/>
          <w:sz w:val="24"/>
          <w:szCs w:val="24"/>
        </w:rPr>
        <w:t>Grzegorz</w:t>
      </w:r>
      <w:proofErr w:type="gramEnd"/>
      <w:r w:rsidR="0088074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80744">
        <w:rPr>
          <w:rFonts w:ascii="Arial Narrow" w:hAnsi="Arial Narrow"/>
          <w:sz w:val="24"/>
          <w:szCs w:val="24"/>
        </w:rPr>
        <w:t>Baraniewski</w:t>
      </w:r>
      <w:proofErr w:type="spellEnd"/>
    </w:p>
    <w:p w:rsidR="00045F45" w:rsidRPr="00FD4B0D" w:rsidRDefault="00045F45">
      <w:pPr>
        <w:pStyle w:val="PlainText1"/>
        <w:rPr>
          <w:rFonts w:ascii="Arial Narrow" w:hAnsi="Arial Narrow"/>
          <w:sz w:val="24"/>
          <w:szCs w:val="24"/>
        </w:rPr>
      </w:pPr>
    </w:p>
    <w:p w:rsidR="00045F45" w:rsidRPr="00FD4B0D" w:rsidRDefault="00045F45" w:rsidP="003B4254">
      <w:pPr>
        <w:pStyle w:val="PlainText1"/>
        <w:jc w:val="both"/>
        <w:rPr>
          <w:rFonts w:ascii="Arial Narrow" w:hAnsi="Arial Narrow"/>
          <w:sz w:val="24"/>
          <w:szCs w:val="24"/>
        </w:rPr>
      </w:pPr>
      <w:proofErr w:type="gramStart"/>
      <w:r w:rsidRPr="00FD4B0D">
        <w:rPr>
          <w:rFonts w:ascii="Arial Narrow" w:hAnsi="Arial Narrow"/>
          <w:sz w:val="24"/>
          <w:szCs w:val="24"/>
        </w:rPr>
        <w:t>przy</w:t>
      </w:r>
      <w:proofErr w:type="gramEnd"/>
      <w:r w:rsidRPr="00FD4B0D">
        <w:rPr>
          <w:rFonts w:ascii="Arial Narrow" w:hAnsi="Arial Narrow"/>
          <w:sz w:val="24"/>
          <w:szCs w:val="24"/>
        </w:rPr>
        <w:t xml:space="preserve"> udziale Prokuratora Prokuratury </w:t>
      </w:r>
      <w:bookmarkStart w:id="0" w:name="Tekst3"/>
      <w:r w:rsidR="00934DA6">
        <w:rPr>
          <w:rFonts w:ascii="Arial Narrow" w:hAnsi="Arial Narrow"/>
          <w:sz w:val="24"/>
          <w:szCs w:val="24"/>
        </w:rPr>
        <w:t>Okręgowej we Wrocławiu:</w:t>
      </w:r>
      <w:r w:rsidR="00A1121C" w:rsidRPr="00FD4B0D">
        <w:rPr>
          <w:rFonts w:ascii="Arial Narrow" w:hAnsi="Arial Narrow"/>
          <w:sz w:val="24"/>
          <w:szCs w:val="24"/>
        </w:rPr>
        <w:t xml:space="preserve"> </w:t>
      </w:r>
      <w:r w:rsidR="00DB1DBD" w:rsidRPr="00FD4B0D">
        <w:rPr>
          <w:rFonts w:ascii="Arial Narrow" w:hAnsi="Arial Narrow"/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A1121C" w:rsidRPr="00FD4B0D">
        <w:rPr>
          <w:rFonts w:ascii="Arial Narrow" w:hAnsi="Arial Narrow"/>
          <w:sz w:val="24"/>
          <w:szCs w:val="24"/>
        </w:rPr>
        <w:instrText xml:space="preserve"> FORMTEXT </w:instrText>
      </w:r>
      <w:r w:rsidR="00DB1DBD" w:rsidRPr="00FD4B0D">
        <w:rPr>
          <w:rFonts w:ascii="Arial Narrow" w:hAnsi="Arial Narrow"/>
          <w:sz w:val="24"/>
          <w:szCs w:val="24"/>
        </w:rPr>
      </w:r>
      <w:r w:rsidR="00DB1DBD" w:rsidRPr="00FD4B0D">
        <w:rPr>
          <w:rFonts w:ascii="Arial Narrow" w:hAnsi="Arial Narrow"/>
          <w:sz w:val="24"/>
          <w:szCs w:val="24"/>
        </w:rPr>
        <w:fldChar w:fldCharType="separate"/>
      </w:r>
      <w:r w:rsidR="00A1121C" w:rsidRPr="00FD4B0D">
        <w:rPr>
          <w:rFonts w:ascii="Palatino Linotype" w:hAnsi="Palatino Linotype"/>
          <w:noProof/>
          <w:sz w:val="24"/>
          <w:szCs w:val="24"/>
        </w:rPr>
        <w:t> </w:t>
      </w:r>
      <w:r w:rsidR="00A1121C" w:rsidRPr="00FD4B0D">
        <w:rPr>
          <w:rFonts w:ascii="Palatino Linotype" w:hAnsi="Palatino Linotype"/>
          <w:noProof/>
          <w:sz w:val="24"/>
          <w:szCs w:val="24"/>
        </w:rPr>
        <w:t> </w:t>
      </w:r>
      <w:r w:rsidR="00A1121C" w:rsidRPr="00FD4B0D">
        <w:rPr>
          <w:rFonts w:ascii="Palatino Linotype" w:hAnsi="Palatino Linotype"/>
          <w:noProof/>
          <w:sz w:val="24"/>
          <w:szCs w:val="24"/>
        </w:rPr>
        <w:t> </w:t>
      </w:r>
      <w:r w:rsidR="00A1121C" w:rsidRPr="00FD4B0D">
        <w:rPr>
          <w:rFonts w:ascii="Palatino Linotype" w:hAnsi="Palatino Linotype"/>
          <w:noProof/>
          <w:sz w:val="24"/>
          <w:szCs w:val="24"/>
        </w:rPr>
        <w:t> </w:t>
      </w:r>
      <w:r w:rsidR="00A1121C" w:rsidRPr="00FD4B0D">
        <w:rPr>
          <w:rFonts w:ascii="Palatino Linotype" w:hAnsi="Palatino Linotype"/>
          <w:noProof/>
          <w:sz w:val="24"/>
          <w:szCs w:val="24"/>
        </w:rPr>
        <w:t> </w:t>
      </w:r>
      <w:r w:rsidR="00DB1DBD" w:rsidRPr="00FD4B0D">
        <w:rPr>
          <w:rFonts w:ascii="Arial Narrow" w:hAnsi="Arial Narrow"/>
          <w:sz w:val="24"/>
          <w:szCs w:val="24"/>
        </w:rPr>
        <w:fldChar w:fldCharType="end"/>
      </w:r>
      <w:bookmarkEnd w:id="0"/>
    </w:p>
    <w:p w:rsidR="00045F45" w:rsidRPr="00FD4B0D" w:rsidRDefault="00045F45">
      <w:pPr>
        <w:pStyle w:val="PlainText1"/>
        <w:rPr>
          <w:rFonts w:ascii="Arial Narrow" w:hAnsi="Arial Narrow"/>
          <w:sz w:val="24"/>
          <w:szCs w:val="24"/>
        </w:rPr>
      </w:pPr>
    </w:p>
    <w:p w:rsidR="00045F45" w:rsidRPr="00FD4B0D" w:rsidRDefault="00045F45">
      <w:pPr>
        <w:pStyle w:val="PlainText1"/>
        <w:jc w:val="both"/>
        <w:rPr>
          <w:rFonts w:ascii="Arial Narrow" w:hAnsi="Arial Narrow"/>
          <w:sz w:val="24"/>
          <w:szCs w:val="24"/>
        </w:rPr>
      </w:pPr>
      <w:r w:rsidRPr="00FD4B0D">
        <w:rPr>
          <w:rFonts w:ascii="Arial Narrow" w:hAnsi="Arial Narrow"/>
          <w:sz w:val="24"/>
          <w:szCs w:val="24"/>
        </w:rPr>
        <w:t>po ro</w:t>
      </w:r>
      <w:r w:rsidR="006815DB" w:rsidRPr="00FD4B0D">
        <w:rPr>
          <w:rFonts w:ascii="Arial Narrow" w:hAnsi="Arial Narrow"/>
          <w:sz w:val="24"/>
          <w:szCs w:val="24"/>
        </w:rPr>
        <w:t xml:space="preserve">zpoznaniu na posiedzeniu w dniu </w:t>
      </w:r>
      <w:r w:rsidR="00934DA6">
        <w:rPr>
          <w:rFonts w:ascii="Arial Narrow" w:hAnsi="Arial Narrow"/>
          <w:sz w:val="24"/>
          <w:szCs w:val="24"/>
        </w:rPr>
        <w:t xml:space="preserve">15 </w:t>
      </w:r>
      <w:r w:rsidR="00880744">
        <w:rPr>
          <w:rFonts w:ascii="Arial Narrow" w:hAnsi="Arial Narrow"/>
          <w:sz w:val="24"/>
          <w:szCs w:val="24"/>
        </w:rPr>
        <w:t>stycznia</w:t>
      </w:r>
      <w:r w:rsidR="00934DA6">
        <w:rPr>
          <w:rFonts w:ascii="Arial Narrow" w:hAnsi="Arial Narrow"/>
          <w:sz w:val="24"/>
          <w:szCs w:val="24"/>
        </w:rPr>
        <w:t xml:space="preserve"> 201</w:t>
      </w:r>
      <w:r w:rsidR="00880744">
        <w:rPr>
          <w:rFonts w:ascii="Arial Narrow" w:hAnsi="Arial Narrow"/>
          <w:sz w:val="24"/>
          <w:szCs w:val="24"/>
        </w:rPr>
        <w:t>4</w:t>
      </w:r>
      <w:r w:rsidR="00A1121C" w:rsidRPr="00FD4B0D">
        <w:rPr>
          <w:rFonts w:ascii="Arial Narrow" w:hAnsi="Arial Narrow"/>
          <w:sz w:val="24"/>
          <w:szCs w:val="24"/>
        </w:rPr>
        <w:t xml:space="preserve"> </w:t>
      </w:r>
      <w:r w:rsidR="000543A6" w:rsidRPr="00FD4B0D">
        <w:rPr>
          <w:rFonts w:ascii="Arial Narrow" w:hAnsi="Arial Narrow"/>
          <w:sz w:val="24"/>
          <w:szCs w:val="24"/>
        </w:rPr>
        <w:t>roku</w:t>
      </w:r>
      <w:r w:rsidR="006815DB" w:rsidRPr="00FD4B0D">
        <w:rPr>
          <w:rFonts w:ascii="Arial Narrow" w:hAnsi="Arial Narrow"/>
          <w:sz w:val="24"/>
          <w:szCs w:val="24"/>
        </w:rPr>
        <w:t xml:space="preserve"> </w:t>
      </w:r>
      <w:r w:rsidRPr="00FD4B0D">
        <w:rPr>
          <w:rFonts w:ascii="Arial Narrow" w:hAnsi="Arial Narrow"/>
          <w:sz w:val="24"/>
          <w:szCs w:val="24"/>
        </w:rPr>
        <w:t xml:space="preserve">wniosku </w:t>
      </w:r>
      <w:r w:rsidRPr="00FD4B0D">
        <w:rPr>
          <w:rFonts w:ascii="Arial Narrow" w:hAnsi="Arial Narrow"/>
          <w:bCs/>
          <w:sz w:val="24"/>
          <w:szCs w:val="24"/>
        </w:rPr>
        <w:t xml:space="preserve">Prokuratora Prokuratury </w:t>
      </w:r>
      <w:r w:rsidR="00934DA6">
        <w:rPr>
          <w:rFonts w:ascii="Arial Narrow" w:hAnsi="Arial Narrow"/>
          <w:sz w:val="24"/>
          <w:szCs w:val="24"/>
        </w:rPr>
        <w:t>Okręgowej we Wrocławiu</w:t>
      </w:r>
      <w:r w:rsidR="00A1121C" w:rsidRPr="00FD4B0D">
        <w:rPr>
          <w:rFonts w:ascii="Arial Narrow" w:hAnsi="Arial Narrow"/>
          <w:sz w:val="24"/>
          <w:szCs w:val="24"/>
        </w:rPr>
        <w:t xml:space="preserve"> </w:t>
      </w:r>
      <w:r w:rsidRPr="00FD4B0D">
        <w:rPr>
          <w:rFonts w:ascii="Arial Narrow" w:hAnsi="Arial Narrow"/>
          <w:sz w:val="24"/>
          <w:szCs w:val="24"/>
        </w:rPr>
        <w:t>z dnia</w:t>
      </w:r>
      <w:r w:rsidR="006815DB" w:rsidRPr="00FD4B0D">
        <w:rPr>
          <w:rFonts w:ascii="Arial Narrow" w:hAnsi="Arial Narrow"/>
          <w:sz w:val="24"/>
          <w:szCs w:val="24"/>
        </w:rPr>
        <w:t xml:space="preserve"> </w:t>
      </w:r>
      <w:r w:rsidR="00934DA6">
        <w:rPr>
          <w:rFonts w:ascii="Arial Narrow" w:hAnsi="Arial Narrow"/>
          <w:sz w:val="24"/>
          <w:szCs w:val="24"/>
        </w:rPr>
        <w:t xml:space="preserve">14 </w:t>
      </w:r>
      <w:r w:rsidR="00880744">
        <w:rPr>
          <w:rFonts w:ascii="Arial Narrow" w:hAnsi="Arial Narrow"/>
          <w:sz w:val="24"/>
          <w:szCs w:val="24"/>
        </w:rPr>
        <w:t>stycznia</w:t>
      </w:r>
      <w:r w:rsidR="00934DA6">
        <w:rPr>
          <w:rFonts w:ascii="Arial Narrow" w:hAnsi="Arial Narrow"/>
          <w:sz w:val="24"/>
          <w:szCs w:val="24"/>
        </w:rPr>
        <w:t xml:space="preserve"> 201</w:t>
      </w:r>
      <w:r w:rsidR="00880744">
        <w:rPr>
          <w:rFonts w:ascii="Arial Narrow" w:hAnsi="Arial Narrow"/>
          <w:sz w:val="24"/>
          <w:szCs w:val="24"/>
        </w:rPr>
        <w:t>4</w:t>
      </w:r>
      <w:r w:rsidR="00A1121C" w:rsidRPr="00FD4B0D">
        <w:rPr>
          <w:rFonts w:ascii="Arial Narrow" w:hAnsi="Arial Narrow"/>
          <w:sz w:val="24"/>
          <w:szCs w:val="24"/>
        </w:rPr>
        <w:t xml:space="preserve"> </w:t>
      </w:r>
      <w:r w:rsidR="000543A6" w:rsidRPr="00FD4B0D">
        <w:rPr>
          <w:rFonts w:ascii="Arial Narrow" w:hAnsi="Arial Narrow"/>
          <w:sz w:val="24"/>
          <w:szCs w:val="24"/>
        </w:rPr>
        <w:t>roku</w:t>
      </w:r>
      <w:r w:rsidRPr="00FD4B0D">
        <w:rPr>
          <w:rFonts w:ascii="Arial Narrow" w:hAnsi="Arial Narrow"/>
          <w:sz w:val="24"/>
          <w:szCs w:val="24"/>
        </w:rPr>
        <w:t xml:space="preserve">, który został złożony w Sądzie w dniu </w:t>
      </w:r>
      <w:r w:rsidR="00880744">
        <w:rPr>
          <w:rFonts w:ascii="Arial Narrow" w:hAnsi="Arial Narrow"/>
          <w:sz w:val="24"/>
          <w:szCs w:val="24"/>
        </w:rPr>
        <w:t>14 stycznia 2014</w:t>
      </w:r>
      <w:r w:rsidR="00880744" w:rsidRPr="00FD4B0D">
        <w:rPr>
          <w:rFonts w:ascii="Arial Narrow" w:hAnsi="Arial Narrow"/>
          <w:sz w:val="24"/>
          <w:szCs w:val="24"/>
        </w:rPr>
        <w:t xml:space="preserve"> </w:t>
      </w:r>
      <w:r w:rsidR="000543A6" w:rsidRPr="00FD4B0D">
        <w:rPr>
          <w:rFonts w:ascii="Arial Narrow" w:hAnsi="Arial Narrow"/>
          <w:sz w:val="24"/>
          <w:szCs w:val="24"/>
        </w:rPr>
        <w:t>roku</w:t>
      </w:r>
      <w:r w:rsidR="006815DB" w:rsidRPr="00FD4B0D">
        <w:rPr>
          <w:rFonts w:ascii="Arial Narrow" w:hAnsi="Arial Narrow"/>
          <w:sz w:val="24"/>
          <w:szCs w:val="24"/>
        </w:rPr>
        <w:t xml:space="preserve"> </w:t>
      </w:r>
      <w:r w:rsidRPr="00FD4B0D">
        <w:rPr>
          <w:rFonts w:ascii="Arial Narrow" w:hAnsi="Arial Narrow"/>
          <w:sz w:val="24"/>
          <w:szCs w:val="24"/>
        </w:rPr>
        <w:t>o godz</w:t>
      </w:r>
      <w:proofErr w:type="gramStart"/>
      <w:r w:rsidRPr="00FD4B0D">
        <w:rPr>
          <w:rFonts w:ascii="Arial Narrow" w:hAnsi="Arial Narrow"/>
          <w:sz w:val="24"/>
          <w:szCs w:val="24"/>
        </w:rPr>
        <w:t xml:space="preserve">. </w:t>
      </w:r>
      <w:r w:rsidR="00880744">
        <w:rPr>
          <w:rFonts w:ascii="Arial Narrow" w:hAnsi="Arial Narrow"/>
          <w:sz w:val="24"/>
          <w:szCs w:val="24"/>
        </w:rPr>
        <w:t>21</w:t>
      </w:r>
      <w:r w:rsidR="00934DA6">
        <w:rPr>
          <w:rFonts w:ascii="Arial Narrow" w:hAnsi="Arial Narrow"/>
          <w:sz w:val="24"/>
          <w:szCs w:val="24"/>
        </w:rPr>
        <w:t>:12</w:t>
      </w:r>
      <w:r w:rsidR="00A1121C" w:rsidRPr="00FD4B0D">
        <w:rPr>
          <w:rFonts w:ascii="Arial Narrow" w:hAnsi="Arial Narrow"/>
          <w:sz w:val="24"/>
          <w:szCs w:val="24"/>
        </w:rPr>
        <w:t xml:space="preserve"> </w:t>
      </w:r>
      <w:r w:rsidRPr="00FD4B0D">
        <w:rPr>
          <w:rFonts w:ascii="Arial Narrow" w:hAnsi="Arial Narrow"/>
          <w:sz w:val="24"/>
          <w:szCs w:val="24"/>
        </w:rPr>
        <w:t>sygn</w:t>
      </w:r>
      <w:proofErr w:type="gramEnd"/>
      <w:r w:rsidRPr="00FD4B0D">
        <w:rPr>
          <w:rFonts w:ascii="Arial Narrow" w:hAnsi="Arial Narrow"/>
          <w:sz w:val="24"/>
          <w:szCs w:val="24"/>
        </w:rPr>
        <w:t xml:space="preserve">. akt </w:t>
      </w:r>
      <w:r w:rsidR="00934DA6">
        <w:rPr>
          <w:rFonts w:ascii="Arial Narrow" w:hAnsi="Arial Narrow"/>
          <w:sz w:val="24"/>
          <w:szCs w:val="24"/>
        </w:rPr>
        <w:t>V</w:t>
      </w:r>
      <w:r w:rsidR="000543A6" w:rsidRPr="00FD4B0D">
        <w:rPr>
          <w:rFonts w:ascii="Arial Narrow" w:hAnsi="Arial Narrow"/>
          <w:sz w:val="24"/>
          <w:szCs w:val="24"/>
        </w:rPr>
        <w:t xml:space="preserve"> </w:t>
      </w:r>
      <w:r w:rsidRPr="00FD4B0D">
        <w:rPr>
          <w:rFonts w:ascii="Arial Narrow" w:hAnsi="Arial Narrow"/>
          <w:sz w:val="24"/>
          <w:szCs w:val="24"/>
        </w:rPr>
        <w:t>Ds.</w:t>
      </w:r>
      <w:r w:rsidR="006815DB" w:rsidRPr="00FD4B0D">
        <w:rPr>
          <w:rFonts w:ascii="Arial Narrow" w:hAnsi="Arial Narrow"/>
          <w:sz w:val="24"/>
          <w:szCs w:val="24"/>
        </w:rPr>
        <w:t xml:space="preserve"> </w:t>
      </w:r>
      <w:r w:rsidR="00880744">
        <w:rPr>
          <w:rFonts w:ascii="Arial Narrow" w:hAnsi="Arial Narrow"/>
          <w:sz w:val="24"/>
          <w:szCs w:val="24"/>
        </w:rPr>
        <w:t>12</w:t>
      </w:r>
      <w:r w:rsidR="00934DA6">
        <w:rPr>
          <w:rFonts w:ascii="Arial Narrow" w:hAnsi="Arial Narrow"/>
          <w:sz w:val="24"/>
          <w:szCs w:val="24"/>
        </w:rPr>
        <w:t>/1</w:t>
      </w:r>
      <w:r w:rsidR="00880744">
        <w:rPr>
          <w:rFonts w:ascii="Arial Narrow" w:hAnsi="Arial Narrow"/>
          <w:sz w:val="24"/>
          <w:szCs w:val="24"/>
        </w:rPr>
        <w:t>4</w:t>
      </w:r>
      <w:r w:rsidRPr="00FD4B0D">
        <w:rPr>
          <w:rFonts w:ascii="Arial Narrow" w:hAnsi="Arial Narrow"/>
          <w:sz w:val="24"/>
          <w:szCs w:val="24"/>
        </w:rPr>
        <w:t xml:space="preserve"> w przedmiocie zastosowania tymczasowego aresztowania w stosunku do</w:t>
      </w:r>
    </w:p>
    <w:p w:rsidR="00045F45" w:rsidRPr="00FD4B0D" w:rsidRDefault="00045F45">
      <w:pPr>
        <w:pStyle w:val="PlainText1"/>
        <w:jc w:val="both"/>
        <w:rPr>
          <w:rFonts w:ascii="Arial Narrow" w:hAnsi="Arial Narrow"/>
          <w:b/>
          <w:bCs/>
          <w:sz w:val="24"/>
          <w:szCs w:val="24"/>
        </w:rPr>
      </w:pPr>
    </w:p>
    <w:p w:rsidR="00A1121C" w:rsidRPr="00FD4B0D" w:rsidRDefault="00880744">
      <w:pPr>
        <w:pStyle w:val="PlainText1"/>
        <w:jc w:val="both"/>
        <w:rPr>
          <w:rFonts w:ascii="Arial Narrow" w:hAnsi="Arial Narrow"/>
          <w:b/>
          <w:bCs/>
          <w:w w:val="150"/>
          <w:sz w:val="24"/>
          <w:szCs w:val="24"/>
        </w:rPr>
      </w:pPr>
      <w:r>
        <w:rPr>
          <w:rFonts w:ascii="Arial Narrow" w:hAnsi="Arial Narrow"/>
          <w:b/>
          <w:bCs/>
          <w:w w:val="150"/>
          <w:sz w:val="24"/>
          <w:szCs w:val="24"/>
        </w:rPr>
        <w:t>Dariusz Wojciech Lewandowski</w:t>
      </w:r>
    </w:p>
    <w:p w:rsidR="000543A6" w:rsidRPr="00FD4B0D" w:rsidRDefault="000543A6">
      <w:pPr>
        <w:pStyle w:val="PlainText1"/>
        <w:jc w:val="both"/>
        <w:rPr>
          <w:rFonts w:ascii="Arial Narrow" w:hAnsi="Arial Narrow"/>
          <w:bCs/>
          <w:sz w:val="24"/>
          <w:szCs w:val="24"/>
        </w:rPr>
      </w:pPr>
      <w:proofErr w:type="gramStart"/>
      <w:r w:rsidRPr="00FD4B0D">
        <w:rPr>
          <w:rFonts w:ascii="Arial Narrow" w:hAnsi="Arial Narrow"/>
          <w:bCs/>
          <w:sz w:val="24"/>
          <w:szCs w:val="24"/>
        </w:rPr>
        <w:t>s</w:t>
      </w:r>
      <w:proofErr w:type="gramEnd"/>
      <w:r w:rsidRPr="00FD4B0D">
        <w:rPr>
          <w:rFonts w:ascii="Arial Narrow" w:hAnsi="Arial Narrow"/>
          <w:bCs/>
          <w:sz w:val="24"/>
          <w:szCs w:val="24"/>
        </w:rPr>
        <w:t xml:space="preserve">. </w:t>
      </w:r>
      <w:r w:rsidR="00880744">
        <w:rPr>
          <w:rFonts w:ascii="Arial Narrow" w:hAnsi="Arial Narrow"/>
          <w:bCs/>
          <w:sz w:val="24"/>
          <w:szCs w:val="24"/>
        </w:rPr>
        <w:t>Mariana</w:t>
      </w:r>
      <w:r w:rsidRPr="00FD4B0D">
        <w:rPr>
          <w:rFonts w:ascii="Arial Narrow" w:hAnsi="Arial Narrow"/>
          <w:bCs/>
          <w:sz w:val="24"/>
          <w:szCs w:val="24"/>
        </w:rPr>
        <w:t xml:space="preserve"> i </w:t>
      </w:r>
      <w:r w:rsidR="00880744">
        <w:rPr>
          <w:rFonts w:ascii="Arial Narrow" w:hAnsi="Arial Narrow"/>
          <w:bCs/>
          <w:sz w:val="24"/>
          <w:szCs w:val="24"/>
        </w:rPr>
        <w:t>Grażyny</w:t>
      </w:r>
      <w:r w:rsidRPr="00FD4B0D">
        <w:rPr>
          <w:rFonts w:ascii="Arial Narrow" w:hAnsi="Arial Narrow"/>
          <w:bCs/>
          <w:sz w:val="24"/>
          <w:szCs w:val="24"/>
        </w:rPr>
        <w:t xml:space="preserve"> z d. </w:t>
      </w:r>
      <w:r w:rsidR="00880744">
        <w:rPr>
          <w:rFonts w:ascii="Arial Narrow" w:hAnsi="Arial Narrow"/>
          <w:bCs/>
          <w:sz w:val="24"/>
          <w:szCs w:val="24"/>
        </w:rPr>
        <w:t>Konewka</w:t>
      </w:r>
    </w:p>
    <w:p w:rsidR="000543A6" w:rsidRPr="00FD4B0D" w:rsidRDefault="000543A6">
      <w:pPr>
        <w:pStyle w:val="PlainText1"/>
        <w:jc w:val="both"/>
        <w:rPr>
          <w:rFonts w:ascii="Arial Narrow" w:hAnsi="Arial Narrow"/>
          <w:bCs/>
          <w:sz w:val="24"/>
          <w:szCs w:val="24"/>
        </w:rPr>
      </w:pPr>
      <w:proofErr w:type="gramStart"/>
      <w:r w:rsidRPr="00FD4B0D">
        <w:rPr>
          <w:rFonts w:ascii="Arial Narrow" w:hAnsi="Arial Narrow"/>
          <w:bCs/>
          <w:sz w:val="24"/>
          <w:szCs w:val="24"/>
        </w:rPr>
        <w:t>ur</w:t>
      </w:r>
      <w:proofErr w:type="gramEnd"/>
      <w:r w:rsidRPr="00FD4B0D">
        <w:rPr>
          <w:rFonts w:ascii="Arial Narrow" w:hAnsi="Arial Narrow"/>
          <w:bCs/>
          <w:sz w:val="24"/>
          <w:szCs w:val="24"/>
        </w:rPr>
        <w:t xml:space="preserve">. </w:t>
      </w:r>
      <w:r w:rsidR="00880744">
        <w:rPr>
          <w:rFonts w:ascii="Arial Narrow" w:hAnsi="Arial Narrow"/>
          <w:bCs/>
          <w:sz w:val="24"/>
          <w:szCs w:val="24"/>
        </w:rPr>
        <w:t>01</w:t>
      </w:r>
      <w:r w:rsidR="00934DA6">
        <w:rPr>
          <w:rFonts w:ascii="Arial Narrow" w:hAnsi="Arial Narrow"/>
          <w:bCs/>
          <w:sz w:val="24"/>
          <w:szCs w:val="24"/>
        </w:rPr>
        <w:t>-0</w:t>
      </w:r>
      <w:r w:rsidR="00880744">
        <w:rPr>
          <w:rFonts w:ascii="Arial Narrow" w:hAnsi="Arial Narrow"/>
          <w:bCs/>
          <w:sz w:val="24"/>
          <w:szCs w:val="24"/>
        </w:rPr>
        <w:t>3</w:t>
      </w:r>
      <w:r w:rsidR="00934DA6">
        <w:rPr>
          <w:rFonts w:ascii="Arial Narrow" w:hAnsi="Arial Narrow"/>
          <w:bCs/>
          <w:sz w:val="24"/>
          <w:szCs w:val="24"/>
        </w:rPr>
        <w:t>-1982</w:t>
      </w:r>
      <w:r w:rsidRPr="00FD4B0D">
        <w:rPr>
          <w:rFonts w:ascii="Arial Narrow" w:hAnsi="Arial Narrow"/>
          <w:bCs/>
          <w:sz w:val="24"/>
          <w:szCs w:val="24"/>
        </w:rPr>
        <w:t xml:space="preserve"> r., w</w:t>
      </w:r>
      <w:r w:rsidR="00880744">
        <w:rPr>
          <w:rFonts w:ascii="Arial Narrow" w:hAnsi="Arial Narrow"/>
          <w:bCs/>
          <w:sz w:val="24"/>
          <w:szCs w:val="24"/>
        </w:rPr>
        <w:t>e Wrocławiu</w:t>
      </w:r>
    </w:p>
    <w:p w:rsidR="00045F45" w:rsidRPr="00FD4B0D" w:rsidRDefault="00045F45">
      <w:pPr>
        <w:pStyle w:val="PlainText1"/>
        <w:rPr>
          <w:rFonts w:ascii="Arial Narrow" w:hAnsi="Arial Narrow"/>
          <w:sz w:val="24"/>
          <w:szCs w:val="24"/>
        </w:rPr>
      </w:pPr>
    </w:p>
    <w:p w:rsidR="00045F45" w:rsidRPr="00FD4B0D" w:rsidRDefault="00045F45">
      <w:pPr>
        <w:pStyle w:val="PlainText1"/>
        <w:rPr>
          <w:rFonts w:ascii="Arial Narrow" w:hAnsi="Arial Narrow"/>
          <w:sz w:val="24"/>
          <w:szCs w:val="24"/>
        </w:rPr>
      </w:pPr>
      <w:r w:rsidRPr="00FD4B0D">
        <w:rPr>
          <w:rFonts w:ascii="Arial Narrow" w:hAnsi="Arial Narrow"/>
          <w:sz w:val="24"/>
          <w:szCs w:val="24"/>
        </w:rPr>
        <w:t xml:space="preserve">zatrzymanego w dniu </w:t>
      </w:r>
      <w:r w:rsidR="00934DA6">
        <w:rPr>
          <w:rFonts w:ascii="Arial Narrow" w:hAnsi="Arial Narrow"/>
          <w:sz w:val="24"/>
          <w:szCs w:val="24"/>
        </w:rPr>
        <w:t xml:space="preserve">13 </w:t>
      </w:r>
      <w:r w:rsidR="00880744">
        <w:rPr>
          <w:rFonts w:ascii="Arial Narrow" w:hAnsi="Arial Narrow"/>
          <w:sz w:val="24"/>
          <w:szCs w:val="24"/>
        </w:rPr>
        <w:t xml:space="preserve">stycznia </w:t>
      </w:r>
      <w:r w:rsidR="00934DA6">
        <w:rPr>
          <w:rFonts w:ascii="Arial Narrow" w:hAnsi="Arial Narrow"/>
          <w:sz w:val="24"/>
          <w:szCs w:val="24"/>
        </w:rPr>
        <w:t>201</w:t>
      </w:r>
      <w:r w:rsidR="00880744">
        <w:rPr>
          <w:rFonts w:ascii="Arial Narrow" w:hAnsi="Arial Narrow"/>
          <w:sz w:val="24"/>
          <w:szCs w:val="24"/>
        </w:rPr>
        <w:t>4</w:t>
      </w:r>
      <w:r w:rsidR="00934DA6">
        <w:rPr>
          <w:rFonts w:ascii="Arial Narrow" w:hAnsi="Arial Narrow"/>
          <w:sz w:val="24"/>
          <w:szCs w:val="24"/>
        </w:rPr>
        <w:t xml:space="preserve"> </w:t>
      </w:r>
      <w:r w:rsidR="000543A6" w:rsidRPr="00FD4B0D">
        <w:rPr>
          <w:rFonts w:ascii="Arial Narrow" w:hAnsi="Arial Narrow"/>
          <w:sz w:val="24"/>
          <w:szCs w:val="24"/>
        </w:rPr>
        <w:t>roku</w:t>
      </w:r>
      <w:r w:rsidR="006815DB" w:rsidRPr="00FD4B0D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FD4B0D">
        <w:rPr>
          <w:rFonts w:ascii="Arial Narrow" w:hAnsi="Arial Narrow"/>
          <w:sz w:val="24"/>
          <w:szCs w:val="24"/>
        </w:rPr>
        <w:t>o  godz</w:t>
      </w:r>
      <w:proofErr w:type="gramEnd"/>
      <w:r w:rsidRPr="00FD4B0D">
        <w:rPr>
          <w:rFonts w:ascii="Arial Narrow" w:hAnsi="Arial Narrow"/>
          <w:sz w:val="24"/>
          <w:szCs w:val="24"/>
        </w:rPr>
        <w:t>.</w:t>
      </w:r>
      <w:r w:rsidR="006815DB" w:rsidRPr="00FD4B0D">
        <w:rPr>
          <w:rFonts w:ascii="Arial Narrow" w:hAnsi="Arial Narrow"/>
          <w:sz w:val="24"/>
          <w:szCs w:val="24"/>
        </w:rPr>
        <w:t xml:space="preserve"> </w:t>
      </w:r>
      <w:r w:rsidR="00934DA6">
        <w:rPr>
          <w:rFonts w:ascii="Arial Narrow" w:hAnsi="Arial Narrow"/>
          <w:sz w:val="24"/>
          <w:szCs w:val="24"/>
        </w:rPr>
        <w:t>9:15</w:t>
      </w:r>
    </w:p>
    <w:p w:rsidR="00045F45" w:rsidRPr="00FD4B0D" w:rsidRDefault="00045F45">
      <w:pPr>
        <w:pStyle w:val="PlainText1"/>
        <w:rPr>
          <w:rFonts w:ascii="Arial Narrow" w:hAnsi="Arial Narrow"/>
          <w:sz w:val="24"/>
          <w:szCs w:val="24"/>
        </w:rPr>
      </w:pPr>
    </w:p>
    <w:p w:rsidR="00045F45" w:rsidRDefault="00045F45">
      <w:pPr>
        <w:pStyle w:val="PlainText1"/>
        <w:rPr>
          <w:rFonts w:ascii="Arial Narrow" w:hAnsi="Arial Narrow"/>
          <w:sz w:val="24"/>
          <w:szCs w:val="24"/>
        </w:rPr>
      </w:pPr>
      <w:proofErr w:type="gramStart"/>
      <w:r w:rsidRPr="00FD4B0D">
        <w:rPr>
          <w:rFonts w:ascii="Arial Narrow" w:hAnsi="Arial Narrow"/>
          <w:sz w:val="24"/>
          <w:szCs w:val="24"/>
        </w:rPr>
        <w:t>podejrzanego</w:t>
      </w:r>
      <w:proofErr w:type="gramEnd"/>
      <w:r w:rsidRPr="00FD4B0D">
        <w:rPr>
          <w:rFonts w:ascii="Arial Narrow" w:hAnsi="Arial Narrow"/>
          <w:sz w:val="24"/>
          <w:szCs w:val="24"/>
        </w:rPr>
        <w:t xml:space="preserve"> o to, że:</w:t>
      </w:r>
    </w:p>
    <w:p w:rsidR="00880744" w:rsidRDefault="00880744" w:rsidP="00934DA6">
      <w:pPr>
        <w:pStyle w:val="PlainText1"/>
        <w:jc w:val="both"/>
        <w:rPr>
          <w:rFonts w:ascii="Arial Narrow" w:hAnsi="Arial Narrow"/>
          <w:sz w:val="24"/>
          <w:szCs w:val="24"/>
        </w:rPr>
      </w:pPr>
      <w:bookmarkStart w:id="1" w:name="Tekst20"/>
    </w:p>
    <w:p w:rsidR="00880744" w:rsidRDefault="00880744" w:rsidP="00934DA6">
      <w:pPr>
        <w:pStyle w:val="PlainText1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w</w:t>
      </w:r>
      <w:proofErr w:type="gramEnd"/>
      <w:r>
        <w:rPr>
          <w:rFonts w:ascii="Arial Narrow" w:hAnsi="Arial Narrow"/>
          <w:sz w:val="24"/>
          <w:szCs w:val="24"/>
        </w:rPr>
        <w:t xml:space="preserve"> okresie od 12 grudnia 2013 r. do 13 stycznia 2014 r. we Wrocławiu, działając wspólnie i w porozumieniu z Darią Konopnicką, Mateuszem Dudą oraz innymi osobami, przyjął i ukrył pochodzący z przestępstwa kradzieży z włamaniem dokonanej z nocy z 11 na 12 grudnia 2013 r. w Pradze (Czechy) sprzęt elektroniczny znacznej wartości w postaci zasilaczy, ro</w:t>
      </w:r>
      <w:r w:rsidR="00D33950">
        <w:rPr>
          <w:rFonts w:ascii="Arial Narrow" w:hAnsi="Arial Narrow"/>
          <w:sz w:val="24"/>
          <w:szCs w:val="24"/>
        </w:rPr>
        <w:t>uterów, pamięci o łącznej wartośc</w:t>
      </w:r>
      <w:r>
        <w:rPr>
          <w:rFonts w:ascii="Arial Narrow" w:hAnsi="Arial Narrow"/>
          <w:sz w:val="24"/>
          <w:szCs w:val="24"/>
        </w:rPr>
        <w:t xml:space="preserve">i nie mniejszej niż 219.783 </w:t>
      </w:r>
      <w:proofErr w:type="gramStart"/>
      <w:r>
        <w:rPr>
          <w:rFonts w:ascii="Arial Narrow" w:hAnsi="Arial Narrow"/>
          <w:sz w:val="24"/>
          <w:szCs w:val="24"/>
        </w:rPr>
        <w:t>dolarów</w:t>
      </w:r>
      <w:proofErr w:type="gramEnd"/>
      <w:r>
        <w:rPr>
          <w:rFonts w:ascii="Arial Narrow" w:hAnsi="Arial Narrow"/>
          <w:sz w:val="24"/>
          <w:szCs w:val="24"/>
        </w:rPr>
        <w:t xml:space="preserve"> amerykańskich stanowiących równowartość 69</w:t>
      </w:r>
      <w:r w:rsidR="00D33950">
        <w:rPr>
          <w:rFonts w:ascii="Arial Narrow" w:hAnsi="Arial Narrow"/>
          <w:sz w:val="24"/>
          <w:szCs w:val="24"/>
        </w:rPr>
        <w:t xml:space="preserve">3.129,68 </w:t>
      </w:r>
      <w:proofErr w:type="gramStart"/>
      <w:r>
        <w:rPr>
          <w:rFonts w:ascii="Arial Narrow" w:hAnsi="Arial Narrow"/>
          <w:sz w:val="24"/>
          <w:szCs w:val="24"/>
        </w:rPr>
        <w:t>zł</w:t>
      </w:r>
      <w:proofErr w:type="gramEnd"/>
      <w:r>
        <w:rPr>
          <w:rFonts w:ascii="Arial Narrow" w:hAnsi="Arial Narrow"/>
          <w:sz w:val="24"/>
          <w:szCs w:val="24"/>
        </w:rPr>
        <w:t xml:space="preserve">, po czym poprzez firmę </w:t>
      </w:r>
      <w:r w:rsidR="00D33950">
        <w:rPr>
          <w:rFonts w:ascii="Arial Narrow" w:hAnsi="Arial Narrow"/>
          <w:sz w:val="24"/>
          <w:szCs w:val="24"/>
        </w:rPr>
        <w:t>RUGA z/s we Wrocławiu usiłował w celu osiągnięcia korzyści majątkowej sprzedać ww. sprzęt poprzez sieć Internet, czym działał na szkodę firmy SWIG z/s w Pradze (Czechy)</w:t>
      </w:r>
    </w:p>
    <w:p w:rsidR="00D33950" w:rsidRDefault="00D33950" w:rsidP="00934DA6">
      <w:pPr>
        <w:pStyle w:val="PlainText1"/>
        <w:jc w:val="both"/>
        <w:rPr>
          <w:rFonts w:ascii="Arial Narrow" w:hAnsi="Arial Narrow"/>
          <w:sz w:val="24"/>
          <w:szCs w:val="24"/>
        </w:rPr>
      </w:pPr>
    </w:p>
    <w:p w:rsidR="00D33950" w:rsidRPr="00D33950" w:rsidRDefault="00D33950" w:rsidP="00934DA6">
      <w:pPr>
        <w:pStyle w:val="PlainText1"/>
        <w:jc w:val="both"/>
        <w:rPr>
          <w:rFonts w:ascii="Arial Narrow" w:hAnsi="Arial Narrow"/>
          <w:b/>
          <w:sz w:val="24"/>
          <w:szCs w:val="24"/>
        </w:rPr>
      </w:pPr>
      <w:proofErr w:type="gramStart"/>
      <w:r w:rsidRPr="00D33950">
        <w:rPr>
          <w:rFonts w:ascii="Arial Narrow" w:hAnsi="Arial Narrow"/>
          <w:b/>
          <w:sz w:val="24"/>
          <w:szCs w:val="24"/>
        </w:rPr>
        <w:t>tj</w:t>
      </w:r>
      <w:proofErr w:type="gramEnd"/>
      <w:r w:rsidRPr="00D33950">
        <w:rPr>
          <w:rFonts w:ascii="Arial Narrow" w:hAnsi="Arial Narrow"/>
          <w:b/>
          <w:sz w:val="24"/>
          <w:szCs w:val="24"/>
        </w:rPr>
        <w:t>. o czyn z art. 291 § 1 k.k. w zw. z art. 294 § 1 k.k.</w:t>
      </w:r>
    </w:p>
    <w:bookmarkEnd w:id="1"/>
    <w:p w:rsidR="006C5F5C" w:rsidRDefault="006C5F5C">
      <w:pPr>
        <w:pStyle w:val="PlainText1"/>
        <w:rPr>
          <w:rFonts w:ascii="Arial Narrow" w:hAnsi="Arial Narrow"/>
          <w:sz w:val="24"/>
          <w:szCs w:val="24"/>
        </w:rPr>
      </w:pPr>
    </w:p>
    <w:p w:rsidR="00045F45" w:rsidRPr="00FD4B0D" w:rsidRDefault="00045F45">
      <w:pPr>
        <w:pStyle w:val="PlainText1"/>
        <w:rPr>
          <w:rFonts w:ascii="Arial Narrow" w:hAnsi="Arial Narrow"/>
          <w:sz w:val="24"/>
          <w:szCs w:val="24"/>
        </w:rPr>
      </w:pPr>
      <w:r w:rsidRPr="00FD4B0D">
        <w:rPr>
          <w:rFonts w:ascii="Arial Narrow" w:hAnsi="Arial Narrow"/>
          <w:sz w:val="24"/>
          <w:szCs w:val="24"/>
        </w:rPr>
        <w:t xml:space="preserve">na podstawie art. 249 </w:t>
      </w:r>
      <w:r w:rsidR="00C55D72" w:rsidRPr="00FD4B0D">
        <w:rPr>
          <w:rFonts w:ascii="Arial Narrow" w:hAnsi="Arial Narrow"/>
          <w:sz w:val="24"/>
          <w:szCs w:val="24"/>
        </w:rPr>
        <w:t xml:space="preserve">§ 1 </w:t>
      </w:r>
      <w:r w:rsidRPr="00FD4B0D">
        <w:rPr>
          <w:rFonts w:ascii="Arial Narrow" w:hAnsi="Arial Narrow"/>
          <w:sz w:val="24"/>
          <w:szCs w:val="24"/>
        </w:rPr>
        <w:t xml:space="preserve">k.p.k. </w:t>
      </w:r>
      <w:proofErr w:type="gramStart"/>
      <w:r w:rsidRPr="00FD4B0D">
        <w:rPr>
          <w:rFonts w:ascii="Arial Narrow" w:hAnsi="Arial Narrow"/>
          <w:sz w:val="24"/>
          <w:szCs w:val="24"/>
        </w:rPr>
        <w:t>i  art</w:t>
      </w:r>
      <w:proofErr w:type="gramEnd"/>
      <w:r w:rsidRPr="00FD4B0D">
        <w:rPr>
          <w:rFonts w:ascii="Arial Narrow" w:hAnsi="Arial Narrow"/>
          <w:sz w:val="24"/>
          <w:szCs w:val="24"/>
        </w:rPr>
        <w:t>. 258 §</w:t>
      </w:r>
      <w:r w:rsidR="00274AAE" w:rsidRPr="00FD4B0D">
        <w:rPr>
          <w:rFonts w:ascii="Arial Narrow" w:hAnsi="Arial Narrow"/>
          <w:sz w:val="24"/>
          <w:szCs w:val="24"/>
        </w:rPr>
        <w:t xml:space="preserve"> 1 </w:t>
      </w:r>
      <w:proofErr w:type="spellStart"/>
      <w:r w:rsidR="00274AAE" w:rsidRPr="00FD4B0D">
        <w:rPr>
          <w:rFonts w:ascii="Arial Narrow" w:hAnsi="Arial Narrow"/>
          <w:sz w:val="24"/>
          <w:szCs w:val="24"/>
        </w:rPr>
        <w:t>pkt</w:t>
      </w:r>
      <w:proofErr w:type="spellEnd"/>
      <w:r w:rsidR="00274AAE" w:rsidRPr="00FD4B0D">
        <w:rPr>
          <w:rFonts w:ascii="Arial Narrow" w:hAnsi="Arial Narrow"/>
          <w:sz w:val="24"/>
          <w:szCs w:val="24"/>
        </w:rPr>
        <w:t xml:space="preserve"> 1 i 2 i § 2</w:t>
      </w:r>
      <w:r w:rsidRPr="00FD4B0D">
        <w:rPr>
          <w:rFonts w:ascii="Arial Narrow" w:hAnsi="Arial Narrow"/>
          <w:sz w:val="24"/>
          <w:szCs w:val="24"/>
        </w:rPr>
        <w:t xml:space="preserve"> k.p.k.</w:t>
      </w:r>
    </w:p>
    <w:p w:rsidR="00045F45" w:rsidRPr="00FD4B0D" w:rsidRDefault="00045F45">
      <w:pPr>
        <w:pStyle w:val="PlainText1"/>
        <w:rPr>
          <w:rFonts w:ascii="Arial Narrow" w:hAnsi="Arial Narrow"/>
          <w:b/>
          <w:sz w:val="24"/>
          <w:szCs w:val="24"/>
        </w:rPr>
      </w:pPr>
    </w:p>
    <w:p w:rsidR="006C5F5C" w:rsidRDefault="006C5F5C">
      <w:pPr>
        <w:pStyle w:val="PlainText1"/>
        <w:jc w:val="center"/>
        <w:rPr>
          <w:rFonts w:ascii="Arial Narrow" w:hAnsi="Arial Narrow"/>
          <w:b/>
          <w:sz w:val="24"/>
          <w:szCs w:val="24"/>
        </w:rPr>
      </w:pPr>
    </w:p>
    <w:p w:rsidR="00045F45" w:rsidRPr="00FD4B0D" w:rsidRDefault="00045F45">
      <w:pPr>
        <w:pStyle w:val="PlainText1"/>
        <w:jc w:val="center"/>
        <w:rPr>
          <w:rFonts w:ascii="Arial Narrow" w:hAnsi="Arial Narrow"/>
          <w:b/>
          <w:sz w:val="24"/>
          <w:szCs w:val="24"/>
        </w:rPr>
      </w:pPr>
      <w:proofErr w:type="gramStart"/>
      <w:r w:rsidRPr="00FD4B0D">
        <w:rPr>
          <w:rFonts w:ascii="Arial Narrow" w:hAnsi="Arial Narrow"/>
          <w:b/>
          <w:sz w:val="24"/>
          <w:szCs w:val="24"/>
        </w:rPr>
        <w:t>p</w:t>
      </w:r>
      <w:proofErr w:type="gramEnd"/>
      <w:r w:rsidRPr="00FD4B0D">
        <w:rPr>
          <w:rFonts w:ascii="Arial Narrow" w:hAnsi="Arial Narrow"/>
          <w:b/>
          <w:sz w:val="24"/>
          <w:szCs w:val="24"/>
        </w:rPr>
        <w:t xml:space="preserve"> o s t a n o w i ł</w:t>
      </w:r>
    </w:p>
    <w:p w:rsidR="00045F45" w:rsidRPr="00FD4B0D" w:rsidRDefault="00045F45">
      <w:pPr>
        <w:pStyle w:val="PlainText1"/>
        <w:rPr>
          <w:rFonts w:ascii="Arial Narrow" w:hAnsi="Arial Narrow"/>
          <w:sz w:val="24"/>
          <w:szCs w:val="24"/>
        </w:rPr>
      </w:pPr>
    </w:p>
    <w:p w:rsidR="00045F45" w:rsidRPr="00FD4B0D" w:rsidRDefault="00045F45">
      <w:pPr>
        <w:pStyle w:val="PlainText1"/>
        <w:jc w:val="both"/>
        <w:rPr>
          <w:rFonts w:ascii="Arial Narrow" w:hAnsi="Arial Narrow"/>
          <w:b/>
          <w:sz w:val="24"/>
          <w:szCs w:val="24"/>
        </w:rPr>
      </w:pPr>
      <w:proofErr w:type="gramStart"/>
      <w:r w:rsidRPr="00FD4B0D">
        <w:rPr>
          <w:rFonts w:ascii="Arial Narrow" w:hAnsi="Arial Narrow"/>
          <w:b/>
          <w:sz w:val="24"/>
          <w:szCs w:val="24"/>
        </w:rPr>
        <w:t>zastosować</w:t>
      </w:r>
      <w:proofErr w:type="gramEnd"/>
      <w:r w:rsidRPr="00FD4B0D">
        <w:rPr>
          <w:rFonts w:ascii="Arial Narrow" w:hAnsi="Arial Narrow"/>
          <w:b/>
          <w:sz w:val="24"/>
          <w:szCs w:val="24"/>
        </w:rPr>
        <w:t xml:space="preserve"> wobec </w:t>
      </w:r>
      <w:r w:rsidR="00D33950">
        <w:rPr>
          <w:rFonts w:ascii="Arial Narrow" w:hAnsi="Arial Narrow"/>
          <w:b/>
          <w:spacing w:val="20"/>
          <w:sz w:val="24"/>
          <w:szCs w:val="24"/>
          <w:u w:val="single"/>
        </w:rPr>
        <w:t>Dariusza Wojciecha Lewandowskiego</w:t>
      </w:r>
      <w:r w:rsidRPr="00FD4B0D">
        <w:rPr>
          <w:rFonts w:ascii="Arial Narrow" w:hAnsi="Arial Narrow"/>
          <w:b/>
          <w:sz w:val="24"/>
          <w:szCs w:val="24"/>
        </w:rPr>
        <w:t xml:space="preserve"> syna</w:t>
      </w:r>
      <w:r w:rsidR="006815DB" w:rsidRPr="00FD4B0D">
        <w:rPr>
          <w:rFonts w:ascii="Arial Narrow" w:hAnsi="Arial Narrow"/>
          <w:b/>
          <w:sz w:val="24"/>
          <w:szCs w:val="24"/>
        </w:rPr>
        <w:t xml:space="preserve"> </w:t>
      </w:r>
      <w:r w:rsidR="00D33950">
        <w:rPr>
          <w:rFonts w:ascii="Arial Narrow" w:hAnsi="Arial Narrow"/>
          <w:b/>
          <w:sz w:val="24"/>
          <w:szCs w:val="24"/>
        </w:rPr>
        <w:t>Mariana</w:t>
      </w:r>
      <w:r w:rsidR="001B631D" w:rsidRPr="00FD4B0D">
        <w:rPr>
          <w:rFonts w:ascii="Arial Narrow" w:hAnsi="Arial Narrow"/>
          <w:b/>
          <w:sz w:val="24"/>
          <w:szCs w:val="24"/>
        </w:rPr>
        <w:t xml:space="preserve"> i </w:t>
      </w:r>
      <w:r w:rsidR="00D33950">
        <w:rPr>
          <w:rFonts w:ascii="Arial Narrow" w:hAnsi="Arial Narrow"/>
          <w:b/>
          <w:sz w:val="24"/>
          <w:szCs w:val="24"/>
        </w:rPr>
        <w:t>Grażyny</w:t>
      </w:r>
      <w:r w:rsidRPr="00FD4B0D">
        <w:rPr>
          <w:rFonts w:ascii="Arial Narrow" w:hAnsi="Arial Narrow"/>
          <w:b/>
          <w:sz w:val="24"/>
          <w:szCs w:val="24"/>
        </w:rPr>
        <w:t xml:space="preserve"> z d. </w:t>
      </w:r>
      <w:r w:rsidR="00D33950">
        <w:rPr>
          <w:rFonts w:ascii="Arial Narrow" w:hAnsi="Arial Narrow"/>
          <w:b/>
          <w:sz w:val="24"/>
          <w:szCs w:val="24"/>
        </w:rPr>
        <w:t>Konewka</w:t>
      </w:r>
      <w:r w:rsidR="006815DB" w:rsidRPr="00FD4B0D">
        <w:rPr>
          <w:rFonts w:ascii="Arial Narrow" w:hAnsi="Arial Narrow"/>
          <w:b/>
          <w:sz w:val="24"/>
          <w:szCs w:val="24"/>
        </w:rPr>
        <w:t xml:space="preserve"> </w:t>
      </w:r>
      <w:r w:rsidRPr="00FD4B0D">
        <w:rPr>
          <w:rFonts w:ascii="Arial Narrow" w:hAnsi="Arial Narrow"/>
          <w:b/>
          <w:sz w:val="24"/>
          <w:szCs w:val="24"/>
        </w:rPr>
        <w:t>ur.</w:t>
      </w:r>
      <w:r w:rsidR="006815DB" w:rsidRPr="00FD4B0D">
        <w:rPr>
          <w:rFonts w:ascii="Arial Narrow" w:hAnsi="Arial Narrow"/>
          <w:b/>
          <w:sz w:val="24"/>
          <w:szCs w:val="24"/>
        </w:rPr>
        <w:t xml:space="preserve"> </w:t>
      </w:r>
      <w:r w:rsidR="00D33950">
        <w:rPr>
          <w:rFonts w:ascii="Arial Narrow" w:hAnsi="Arial Narrow"/>
          <w:b/>
          <w:sz w:val="24"/>
          <w:szCs w:val="24"/>
        </w:rPr>
        <w:t>01</w:t>
      </w:r>
      <w:r w:rsidR="007D2054">
        <w:rPr>
          <w:rFonts w:ascii="Arial Narrow" w:hAnsi="Arial Narrow"/>
          <w:b/>
          <w:sz w:val="24"/>
          <w:szCs w:val="24"/>
        </w:rPr>
        <w:t>-0</w:t>
      </w:r>
      <w:r w:rsidR="00D33950">
        <w:rPr>
          <w:rFonts w:ascii="Arial Narrow" w:hAnsi="Arial Narrow"/>
          <w:b/>
          <w:sz w:val="24"/>
          <w:szCs w:val="24"/>
        </w:rPr>
        <w:t>3</w:t>
      </w:r>
      <w:r w:rsidR="007D2054">
        <w:rPr>
          <w:rFonts w:ascii="Arial Narrow" w:hAnsi="Arial Narrow"/>
          <w:b/>
          <w:sz w:val="24"/>
          <w:szCs w:val="24"/>
        </w:rPr>
        <w:t>-1982</w:t>
      </w:r>
      <w:r w:rsidR="00A1121C" w:rsidRPr="00FD4B0D">
        <w:rPr>
          <w:rFonts w:ascii="Arial Narrow" w:hAnsi="Arial Narrow"/>
          <w:b/>
          <w:sz w:val="24"/>
          <w:szCs w:val="24"/>
        </w:rPr>
        <w:t xml:space="preserve"> </w:t>
      </w:r>
      <w:r w:rsidR="001B631D" w:rsidRPr="00FD4B0D">
        <w:rPr>
          <w:rFonts w:ascii="Arial Narrow" w:hAnsi="Arial Narrow"/>
          <w:b/>
          <w:sz w:val="24"/>
          <w:szCs w:val="24"/>
        </w:rPr>
        <w:t>roku</w:t>
      </w:r>
      <w:r w:rsidRPr="00FD4B0D">
        <w:rPr>
          <w:rFonts w:ascii="Arial Narrow" w:hAnsi="Arial Narrow"/>
          <w:b/>
          <w:sz w:val="24"/>
          <w:szCs w:val="24"/>
        </w:rPr>
        <w:t xml:space="preserve"> w</w:t>
      </w:r>
      <w:r w:rsidR="00635AC4">
        <w:rPr>
          <w:rFonts w:ascii="Arial Narrow" w:hAnsi="Arial Narrow"/>
          <w:b/>
          <w:sz w:val="24"/>
          <w:szCs w:val="24"/>
        </w:rPr>
        <w:t xml:space="preserve">e Wrocławiu </w:t>
      </w:r>
      <w:r w:rsidRPr="00FD4B0D">
        <w:rPr>
          <w:rFonts w:ascii="Arial Narrow" w:hAnsi="Arial Narrow"/>
          <w:b/>
          <w:sz w:val="24"/>
          <w:szCs w:val="24"/>
        </w:rPr>
        <w:t>środek zapobiegawczy w postaci tym</w:t>
      </w:r>
      <w:r w:rsidR="006815DB" w:rsidRPr="00FD4B0D">
        <w:rPr>
          <w:rFonts w:ascii="Arial Narrow" w:hAnsi="Arial Narrow"/>
          <w:b/>
          <w:sz w:val="24"/>
          <w:szCs w:val="24"/>
        </w:rPr>
        <w:t xml:space="preserve">czasowego aresztowania na czas </w:t>
      </w:r>
      <w:r w:rsidR="001B631D" w:rsidRPr="00FD4B0D">
        <w:rPr>
          <w:rFonts w:ascii="Arial Narrow" w:hAnsi="Arial Narrow"/>
          <w:b/>
          <w:sz w:val="24"/>
          <w:szCs w:val="24"/>
        </w:rPr>
        <w:t>3 (</w:t>
      </w:r>
      <w:r w:rsidR="001B631D" w:rsidRPr="00FD4B0D">
        <w:rPr>
          <w:rFonts w:ascii="Arial Narrow" w:hAnsi="Arial Narrow"/>
          <w:b/>
          <w:i/>
          <w:sz w:val="24"/>
          <w:szCs w:val="24"/>
        </w:rPr>
        <w:t>trzech</w:t>
      </w:r>
      <w:r w:rsidR="001B631D" w:rsidRPr="00FD4B0D">
        <w:rPr>
          <w:rFonts w:ascii="Arial Narrow" w:hAnsi="Arial Narrow"/>
          <w:b/>
          <w:sz w:val="24"/>
          <w:szCs w:val="24"/>
        </w:rPr>
        <w:t>)</w:t>
      </w:r>
      <w:r w:rsidR="00BC6FE9" w:rsidRPr="00FD4B0D">
        <w:rPr>
          <w:rFonts w:ascii="Arial Narrow" w:hAnsi="Arial Narrow"/>
          <w:b/>
          <w:sz w:val="24"/>
          <w:szCs w:val="24"/>
        </w:rPr>
        <w:t xml:space="preserve"> </w:t>
      </w:r>
      <w:r w:rsidR="00F73E31" w:rsidRPr="00FD4B0D">
        <w:rPr>
          <w:rFonts w:ascii="Arial Narrow" w:hAnsi="Arial Narrow"/>
          <w:b/>
          <w:sz w:val="24"/>
          <w:szCs w:val="24"/>
        </w:rPr>
        <w:t xml:space="preserve">miesięcy </w:t>
      </w:r>
      <w:r w:rsidRPr="00FD4B0D">
        <w:rPr>
          <w:rFonts w:ascii="Arial Narrow" w:hAnsi="Arial Narrow"/>
          <w:b/>
          <w:sz w:val="24"/>
          <w:szCs w:val="24"/>
        </w:rPr>
        <w:t xml:space="preserve">tj. do dnia </w:t>
      </w:r>
      <w:r w:rsidR="007D2054">
        <w:rPr>
          <w:rFonts w:ascii="Arial Narrow" w:hAnsi="Arial Narrow"/>
          <w:b/>
          <w:sz w:val="24"/>
          <w:szCs w:val="24"/>
        </w:rPr>
        <w:t xml:space="preserve">13 </w:t>
      </w:r>
      <w:r w:rsidR="00D33950">
        <w:rPr>
          <w:rFonts w:ascii="Arial Narrow" w:hAnsi="Arial Narrow"/>
          <w:b/>
          <w:sz w:val="24"/>
          <w:szCs w:val="24"/>
        </w:rPr>
        <w:t>kwietnia</w:t>
      </w:r>
      <w:r w:rsidR="007D2054">
        <w:rPr>
          <w:rFonts w:ascii="Arial Narrow" w:hAnsi="Arial Narrow"/>
          <w:b/>
          <w:sz w:val="24"/>
          <w:szCs w:val="24"/>
        </w:rPr>
        <w:t xml:space="preserve"> 201</w:t>
      </w:r>
      <w:r w:rsidR="00D33950">
        <w:rPr>
          <w:rFonts w:ascii="Arial Narrow" w:hAnsi="Arial Narrow"/>
          <w:b/>
          <w:sz w:val="24"/>
          <w:szCs w:val="24"/>
        </w:rPr>
        <w:t>4</w:t>
      </w:r>
      <w:r w:rsidR="00A1121C" w:rsidRPr="00FD4B0D">
        <w:rPr>
          <w:rFonts w:ascii="Arial Narrow" w:hAnsi="Arial Narrow"/>
          <w:b/>
          <w:sz w:val="24"/>
          <w:szCs w:val="24"/>
        </w:rPr>
        <w:t xml:space="preserve"> </w:t>
      </w:r>
      <w:r w:rsidR="006815DB" w:rsidRPr="00FD4B0D">
        <w:rPr>
          <w:rFonts w:ascii="Arial Narrow" w:hAnsi="Arial Narrow"/>
          <w:b/>
          <w:sz w:val="24"/>
          <w:szCs w:val="24"/>
        </w:rPr>
        <w:t xml:space="preserve">r. </w:t>
      </w:r>
    </w:p>
    <w:p w:rsidR="00045F45" w:rsidRPr="00FD4B0D" w:rsidRDefault="00045F45">
      <w:pPr>
        <w:pStyle w:val="PlainText1"/>
        <w:rPr>
          <w:rFonts w:ascii="Arial Narrow" w:hAnsi="Arial Narrow"/>
          <w:sz w:val="24"/>
          <w:szCs w:val="24"/>
        </w:rPr>
      </w:pPr>
    </w:p>
    <w:p w:rsidR="00045F45" w:rsidRPr="00FD4B0D" w:rsidRDefault="00045F45">
      <w:pPr>
        <w:pStyle w:val="PlainText1"/>
        <w:jc w:val="center"/>
        <w:rPr>
          <w:rFonts w:ascii="Arial Narrow" w:hAnsi="Arial Narrow"/>
          <w:sz w:val="24"/>
          <w:szCs w:val="24"/>
        </w:rPr>
      </w:pPr>
      <w:proofErr w:type="gramStart"/>
      <w:r w:rsidRPr="00FD4B0D">
        <w:rPr>
          <w:rFonts w:ascii="Arial Narrow" w:hAnsi="Arial Narrow"/>
          <w:sz w:val="24"/>
          <w:szCs w:val="24"/>
        </w:rPr>
        <w:t>u</w:t>
      </w:r>
      <w:proofErr w:type="gramEnd"/>
      <w:r w:rsidRPr="00FD4B0D">
        <w:rPr>
          <w:rFonts w:ascii="Arial Narrow" w:hAnsi="Arial Narrow"/>
          <w:sz w:val="24"/>
          <w:szCs w:val="24"/>
        </w:rPr>
        <w:t xml:space="preserve"> z a s a d n i e n i e</w:t>
      </w:r>
    </w:p>
    <w:p w:rsidR="00045F45" w:rsidRPr="00FD4B0D" w:rsidRDefault="00045F45">
      <w:pPr>
        <w:pStyle w:val="PlainText1"/>
        <w:jc w:val="both"/>
        <w:rPr>
          <w:rFonts w:ascii="Arial Narrow" w:hAnsi="Arial Narrow"/>
          <w:sz w:val="24"/>
          <w:szCs w:val="24"/>
        </w:rPr>
      </w:pPr>
      <w:r w:rsidRPr="00FD4B0D">
        <w:rPr>
          <w:rFonts w:ascii="Arial Narrow" w:hAnsi="Arial Narrow"/>
          <w:sz w:val="24"/>
          <w:szCs w:val="24"/>
        </w:rPr>
        <w:t xml:space="preserve"> </w:t>
      </w:r>
    </w:p>
    <w:p w:rsidR="000C083E" w:rsidRPr="00E05063" w:rsidRDefault="000C083E" w:rsidP="00E05063">
      <w:pPr>
        <w:ind w:firstLine="708"/>
        <w:jc w:val="both"/>
        <w:rPr>
          <w:rFonts w:ascii="Arial Narrow" w:hAnsi="Arial Narrow"/>
        </w:rPr>
      </w:pPr>
      <w:r w:rsidRPr="00E05063">
        <w:rPr>
          <w:rFonts w:ascii="Arial Narrow" w:hAnsi="Arial Narrow"/>
        </w:rPr>
        <w:t xml:space="preserve">Zebrany w sprawie materiał dowodowy wskazuje z bardzo dużym prawdopodobieństwem, że podejrzany </w:t>
      </w:r>
      <w:r w:rsidR="00D33950">
        <w:rPr>
          <w:rFonts w:ascii="Arial Narrow" w:hAnsi="Arial Narrow"/>
        </w:rPr>
        <w:t>Dariusz Wojciech Lewandowski</w:t>
      </w:r>
      <w:r w:rsidRPr="00E05063">
        <w:rPr>
          <w:rFonts w:ascii="Arial Narrow" w:hAnsi="Arial Narrow"/>
        </w:rPr>
        <w:t xml:space="preserve"> dopuścił się zarzucanego mu czynu. Ustalono, że w wyniku włamania do pomieszczeń firmy </w:t>
      </w:r>
      <w:r w:rsidR="00D33950">
        <w:rPr>
          <w:rFonts w:ascii="Arial Narrow" w:hAnsi="Arial Narrow"/>
        </w:rPr>
        <w:t>SWIG w Pradze w Czechach</w:t>
      </w:r>
      <w:r w:rsidRPr="00E05063">
        <w:rPr>
          <w:rFonts w:ascii="Arial Narrow" w:hAnsi="Arial Narrow"/>
        </w:rPr>
        <w:t xml:space="preserve"> w nocy z 11 na 12 </w:t>
      </w:r>
      <w:r w:rsidR="00D33950">
        <w:rPr>
          <w:rFonts w:ascii="Arial Narrow" w:hAnsi="Arial Narrow"/>
        </w:rPr>
        <w:t xml:space="preserve">grudnia </w:t>
      </w:r>
      <w:r w:rsidRPr="00E05063">
        <w:rPr>
          <w:rFonts w:ascii="Arial Narrow" w:hAnsi="Arial Narrow"/>
        </w:rPr>
        <w:t xml:space="preserve">2013 r. sprawcy kradzieży dokonali zaboru sprzętu elektronicznego o wartości 379.908 USD. Wynika to m.in. z zeznań kierownika firmy </w:t>
      </w:r>
      <w:r w:rsidR="00D33950">
        <w:rPr>
          <w:rFonts w:ascii="Arial Narrow" w:hAnsi="Arial Narrow"/>
        </w:rPr>
        <w:t>Dante</w:t>
      </w:r>
      <w:r w:rsidRPr="00E05063">
        <w:rPr>
          <w:rFonts w:ascii="Arial Narrow" w:hAnsi="Arial Narrow"/>
        </w:rPr>
        <w:t xml:space="preserve">. Tej samej nocy pod siedzibą pokrzywdzonej firmy zapis monitoringu utrwalił samochód dostawczy z wypożyczalni </w:t>
      </w:r>
      <w:r w:rsidR="00D33950">
        <w:rPr>
          <w:rFonts w:ascii="Arial Narrow" w:hAnsi="Arial Narrow"/>
        </w:rPr>
        <w:t>Fika</w:t>
      </w:r>
      <w:r w:rsidRPr="00E05063">
        <w:rPr>
          <w:rFonts w:ascii="Arial Narrow" w:hAnsi="Arial Narrow"/>
        </w:rPr>
        <w:t xml:space="preserve"> z Wrocławia. Ustalono na podstawie zapisów GPS i przesłuchania pracowników wypożyczalni samochodowej – w tym </w:t>
      </w:r>
      <w:r w:rsidR="00D33950">
        <w:rPr>
          <w:rFonts w:ascii="Arial Narrow" w:hAnsi="Arial Narrow"/>
        </w:rPr>
        <w:t>Mariusza Dąbrowskiego</w:t>
      </w:r>
      <w:r w:rsidRPr="00E05063">
        <w:rPr>
          <w:rFonts w:ascii="Arial Narrow" w:hAnsi="Arial Narrow"/>
        </w:rPr>
        <w:t xml:space="preserve">, że jedynym pojazdem </w:t>
      </w:r>
      <w:r w:rsidRPr="00E05063">
        <w:rPr>
          <w:rFonts w:ascii="Arial Narrow" w:hAnsi="Arial Narrow"/>
        </w:rPr>
        <w:lastRenderedPageBreak/>
        <w:t xml:space="preserve">wynajętym przez tą firmę, który w tym czasie podróżował do </w:t>
      </w:r>
      <w:r w:rsidR="00D33950">
        <w:rPr>
          <w:rFonts w:ascii="Arial Narrow" w:hAnsi="Arial Narrow"/>
        </w:rPr>
        <w:t>Czech</w:t>
      </w:r>
      <w:r w:rsidRPr="00E05063">
        <w:rPr>
          <w:rFonts w:ascii="Arial Narrow" w:hAnsi="Arial Narrow"/>
        </w:rPr>
        <w:t xml:space="preserve">, był Fiat </w:t>
      </w:r>
      <w:proofErr w:type="spellStart"/>
      <w:r w:rsidRPr="00E05063">
        <w:rPr>
          <w:rFonts w:ascii="Arial Narrow" w:hAnsi="Arial Narrow"/>
        </w:rPr>
        <w:t>Ducato</w:t>
      </w:r>
      <w:proofErr w:type="spellEnd"/>
      <w:r w:rsidRPr="00E05063">
        <w:rPr>
          <w:rFonts w:ascii="Arial Narrow" w:hAnsi="Arial Narrow"/>
        </w:rPr>
        <w:t xml:space="preserve"> nr rej. DW </w:t>
      </w:r>
      <w:r w:rsidR="00D33950">
        <w:rPr>
          <w:rFonts w:ascii="Arial Narrow" w:hAnsi="Arial Narrow"/>
        </w:rPr>
        <w:t>77245</w:t>
      </w:r>
      <w:r w:rsidRPr="00E05063">
        <w:rPr>
          <w:rFonts w:ascii="Arial Narrow" w:hAnsi="Arial Narrow"/>
        </w:rPr>
        <w:t xml:space="preserve">, wypożyczony w dniu 10 </w:t>
      </w:r>
      <w:r w:rsidR="00D33950">
        <w:rPr>
          <w:rFonts w:ascii="Arial Narrow" w:hAnsi="Arial Narrow"/>
        </w:rPr>
        <w:t>grudnia</w:t>
      </w:r>
      <w:r w:rsidRPr="00E05063">
        <w:rPr>
          <w:rFonts w:ascii="Arial Narrow" w:hAnsi="Arial Narrow"/>
        </w:rPr>
        <w:t xml:space="preserve"> 2013 r. przez </w:t>
      </w:r>
      <w:proofErr w:type="spellStart"/>
      <w:r w:rsidR="00D33950">
        <w:rPr>
          <w:rFonts w:ascii="Arial Narrow" w:hAnsi="Arial Narrow"/>
        </w:rPr>
        <w:t>Larego</w:t>
      </w:r>
      <w:proofErr w:type="spellEnd"/>
      <w:r w:rsidR="00D33950">
        <w:rPr>
          <w:rFonts w:ascii="Arial Narrow" w:hAnsi="Arial Narrow"/>
        </w:rPr>
        <w:t xml:space="preserve"> </w:t>
      </w:r>
      <w:proofErr w:type="spellStart"/>
      <w:r w:rsidR="00D33950">
        <w:rPr>
          <w:rFonts w:ascii="Arial Narrow" w:hAnsi="Arial Narrow"/>
        </w:rPr>
        <w:t>Crowford</w:t>
      </w:r>
      <w:proofErr w:type="spellEnd"/>
      <w:r w:rsidRPr="00E05063">
        <w:rPr>
          <w:rFonts w:ascii="Arial Narrow" w:hAnsi="Arial Narrow"/>
        </w:rPr>
        <w:t xml:space="preserve">. </w:t>
      </w:r>
      <w:r w:rsidR="00D33950">
        <w:rPr>
          <w:rFonts w:ascii="Arial Narrow" w:hAnsi="Arial Narrow"/>
        </w:rPr>
        <w:t>Mariusz Dąbrowski</w:t>
      </w:r>
      <w:r w:rsidRPr="00E05063">
        <w:rPr>
          <w:rFonts w:ascii="Arial Narrow" w:hAnsi="Arial Narrow"/>
        </w:rPr>
        <w:t xml:space="preserve"> rozpoznał jednocześnie, że osobie tej towarzyszył niewątpliwie podejrzany </w:t>
      </w:r>
      <w:r w:rsidR="00D33950">
        <w:rPr>
          <w:rFonts w:ascii="Arial Narrow" w:hAnsi="Arial Narrow"/>
        </w:rPr>
        <w:t>Mateusz Duda</w:t>
      </w:r>
      <w:r w:rsidRPr="00E05063">
        <w:rPr>
          <w:rFonts w:ascii="Arial Narrow" w:hAnsi="Arial Narrow"/>
        </w:rPr>
        <w:t xml:space="preserve">. Ponadto </w:t>
      </w:r>
      <w:r w:rsidR="00D33950">
        <w:rPr>
          <w:rFonts w:ascii="Arial Narrow" w:hAnsi="Arial Narrow"/>
        </w:rPr>
        <w:t>Mariusz Dąbrowski</w:t>
      </w:r>
      <w:r w:rsidRPr="00E05063">
        <w:rPr>
          <w:rFonts w:ascii="Arial Narrow" w:hAnsi="Arial Narrow"/>
        </w:rPr>
        <w:t xml:space="preserve"> rozpoznał również </w:t>
      </w:r>
      <w:r w:rsidR="00D33950">
        <w:rPr>
          <w:rFonts w:ascii="Arial Narrow" w:hAnsi="Arial Narrow"/>
        </w:rPr>
        <w:t>Dariusza Lewandowskiego</w:t>
      </w:r>
      <w:r w:rsidRPr="00E05063">
        <w:rPr>
          <w:rFonts w:ascii="Arial Narrow" w:hAnsi="Arial Narrow"/>
        </w:rPr>
        <w:t xml:space="preserve">, jako również wypożyczającego samochód dostawczy. Zgodnie z zapisami </w:t>
      </w:r>
      <w:proofErr w:type="spellStart"/>
      <w:r w:rsidRPr="00E05063">
        <w:rPr>
          <w:rFonts w:ascii="Arial Narrow" w:hAnsi="Arial Narrow"/>
        </w:rPr>
        <w:t>GPSw</w:t>
      </w:r>
      <w:proofErr w:type="spellEnd"/>
      <w:r w:rsidRPr="00E05063">
        <w:rPr>
          <w:rFonts w:ascii="Arial Narrow" w:hAnsi="Arial Narrow"/>
        </w:rPr>
        <w:t xml:space="preserve"> dniu 12 </w:t>
      </w:r>
      <w:r w:rsidR="00D33950">
        <w:rPr>
          <w:rFonts w:ascii="Arial Narrow" w:hAnsi="Arial Narrow"/>
        </w:rPr>
        <w:t>grudnia</w:t>
      </w:r>
      <w:r w:rsidRPr="00E05063">
        <w:rPr>
          <w:rFonts w:ascii="Arial Narrow" w:hAnsi="Arial Narrow"/>
        </w:rPr>
        <w:t xml:space="preserve"> 2013 r. samochód wypożyczony z firmy </w:t>
      </w:r>
      <w:r w:rsidR="00D33950">
        <w:rPr>
          <w:rFonts w:ascii="Arial Narrow" w:hAnsi="Arial Narrow"/>
        </w:rPr>
        <w:t>Fika</w:t>
      </w:r>
      <w:r w:rsidRPr="00E05063">
        <w:rPr>
          <w:rFonts w:ascii="Arial Narrow" w:hAnsi="Arial Narrow"/>
        </w:rPr>
        <w:t xml:space="preserve"> o godzinie 1.24 </w:t>
      </w:r>
      <w:proofErr w:type="gramStart"/>
      <w:r w:rsidRPr="00E05063">
        <w:rPr>
          <w:rFonts w:ascii="Arial Narrow" w:hAnsi="Arial Narrow"/>
        </w:rPr>
        <w:t>zaparkował</w:t>
      </w:r>
      <w:proofErr w:type="gramEnd"/>
      <w:r w:rsidRPr="00E05063">
        <w:rPr>
          <w:rFonts w:ascii="Arial Narrow" w:hAnsi="Arial Narrow"/>
        </w:rPr>
        <w:t xml:space="preserve"> bezpośrednio pod siedzibą firmy </w:t>
      </w:r>
      <w:r w:rsidR="00D33950">
        <w:rPr>
          <w:rFonts w:ascii="Arial Narrow" w:hAnsi="Arial Narrow"/>
        </w:rPr>
        <w:t>SWIG</w:t>
      </w:r>
      <w:r w:rsidRPr="00E05063">
        <w:rPr>
          <w:rFonts w:ascii="Arial Narrow" w:hAnsi="Arial Narrow"/>
        </w:rPr>
        <w:t xml:space="preserve">. Następnie ustalono, że sprzęt pochodzący ze wskazanej kradzieży został przewieziony do Polski i trafił do firmy </w:t>
      </w:r>
      <w:r w:rsidR="00D33950">
        <w:rPr>
          <w:rFonts w:ascii="Arial Narrow" w:hAnsi="Arial Narrow"/>
        </w:rPr>
        <w:t>RUGA</w:t>
      </w:r>
      <w:r w:rsidRPr="00E05063">
        <w:rPr>
          <w:rFonts w:ascii="Arial Narrow" w:hAnsi="Arial Narrow"/>
        </w:rPr>
        <w:t xml:space="preserve">, z której był oferowany do sprzedaży na akcjach na portalu Allegro. W wyniku przeprowadzanych </w:t>
      </w:r>
      <w:proofErr w:type="spellStart"/>
      <w:r w:rsidRPr="00E05063">
        <w:rPr>
          <w:rFonts w:ascii="Arial Narrow" w:hAnsi="Arial Narrow"/>
        </w:rPr>
        <w:t>przeszukań</w:t>
      </w:r>
      <w:proofErr w:type="spellEnd"/>
      <w:r w:rsidRPr="00E05063">
        <w:rPr>
          <w:rFonts w:ascii="Arial Narrow" w:hAnsi="Arial Narrow"/>
        </w:rPr>
        <w:t xml:space="preserve"> ujawniono m.in. sprzęt pochodzący niewątpliwie z kradzieży w firmie </w:t>
      </w:r>
      <w:r w:rsidR="00D33950">
        <w:rPr>
          <w:rFonts w:ascii="Arial Narrow" w:hAnsi="Arial Narrow"/>
        </w:rPr>
        <w:t>SWIG</w:t>
      </w:r>
      <w:r w:rsidRPr="00E05063">
        <w:rPr>
          <w:rFonts w:ascii="Arial Narrow" w:hAnsi="Arial Narrow"/>
        </w:rPr>
        <w:t xml:space="preserve">. Część tego sprzętu została zidentyfikowana przez świadka </w:t>
      </w:r>
      <w:proofErr w:type="gramStart"/>
      <w:r w:rsidR="00D33950">
        <w:rPr>
          <w:rFonts w:ascii="Arial Narrow" w:hAnsi="Arial Narrow"/>
        </w:rPr>
        <w:t>Franca</w:t>
      </w:r>
      <w:proofErr w:type="gramEnd"/>
      <w:r w:rsidR="00D33950">
        <w:rPr>
          <w:rFonts w:ascii="Arial Narrow" w:hAnsi="Arial Narrow"/>
        </w:rPr>
        <w:t xml:space="preserve"> </w:t>
      </w:r>
      <w:proofErr w:type="spellStart"/>
      <w:r w:rsidR="00D33950">
        <w:rPr>
          <w:rFonts w:ascii="Arial Narrow" w:hAnsi="Arial Narrow"/>
        </w:rPr>
        <w:t>Lepier</w:t>
      </w:r>
      <w:proofErr w:type="spellEnd"/>
      <w:r w:rsidRPr="00E05063">
        <w:rPr>
          <w:rFonts w:ascii="Arial Narrow" w:hAnsi="Arial Narrow"/>
        </w:rPr>
        <w:t>, a część zidentyfikowano na podstawie oznaczeń i cech towaru.</w:t>
      </w:r>
    </w:p>
    <w:p w:rsidR="000C083E" w:rsidRPr="00E05063" w:rsidRDefault="000C083E" w:rsidP="00E05063">
      <w:pPr>
        <w:ind w:firstLine="708"/>
        <w:jc w:val="both"/>
        <w:rPr>
          <w:rFonts w:ascii="Arial Narrow" w:hAnsi="Arial Narrow"/>
        </w:rPr>
      </w:pPr>
      <w:r w:rsidRPr="00E05063">
        <w:rPr>
          <w:rFonts w:ascii="Arial Narrow" w:hAnsi="Arial Narrow"/>
        </w:rPr>
        <w:t xml:space="preserve">Co prawda podejrzany </w:t>
      </w:r>
      <w:r w:rsidR="00D33950">
        <w:rPr>
          <w:rFonts w:ascii="Arial Narrow" w:hAnsi="Arial Narrow"/>
        </w:rPr>
        <w:t>Dariusz Lewandowski</w:t>
      </w:r>
      <w:r w:rsidRPr="00E05063">
        <w:rPr>
          <w:rFonts w:ascii="Arial Narrow" w:hAnsi="Arial Narrow"/>
        </w:rPr>
        <w:t xml:space="preserve"> nie przyznał się do winy, to jednak jego wyjaśnieniom w tym zakresie nie można dać wiary, a w pozostałej części pokrywają się one z ustalonym stanem </w:t>
      </w:r>
      <w:proofErr w:type="gramStart"/>
      <w:r w:rsidRPr="00E05063">
        <w:rPr>
          <w:rFonts w:ascii="Arial Narrow" w:hAnsi="Arial Narrow"/>
        </w:rPr>
        <w:t xml:space="preserve">faktycznym. </w:t>
      </w:r>
      <w:proofErr w:type="gramEnd"/>
      <w:r w:rsidR="00D33950">
        <w:rPr>
          <w:rFonts w:ascii="Arial Narrow" w:hAnsi="Arial Narrow"/>
        </w:rPr>
        <w:t>Dariusz Lewandowski</w:t>
      </w:r>
      <w:r w:rsidR="00D33950" w:rsidRPr="00E05063">
        <w:rPr>
          <w:rFonts w:ascii="Arial Narrow" w:hAnsi="Arial Narrow"/>
        </w:rPr>
        <w:t xml:space="preserve"> </w:t>
      </w:r>
      <w:r w:rsidRPr="00E05063">
        <w:rPr>
          <w:rFonts w:ascii="Arial Narrow" w:hAnsi="Arial Narrow"/>
        </w:rPr>
        <w:t xml:space="preserve">przyznał w szczególności, że przywiózł na prośbę </w:t>
      </w:r>
      <w:r w:rsidR="007B0445">
        <w:rPr>
          <w:rFonts w:ascii="Arial Narrow" w:hAnsi="Arial Narrow"/>
        </w:rPr>
        <w:t>Mateusza Dudy</w:t>
      </w:r>
      <w:r w:rsidRPr="00E05063">
        <w:rPr>
          <w:rFonts w:ascii="Arial Narrow" w:hAnsi="Arial Narrow"/>
        </w:rPr>
        <w:t xml:space="preserve"> do Polski do firmy </w:t>
      </w:r>
      <w:r w:rsidR="007B0445">
        <w:rPr>
          <w:rFonts w:ascii="Arial Narrow" w:hAnsi="Arial Narrow"/>
        </w:rPr>
        <w:t>RUGA</w:t>
      </w:r>
      <w:r w:rsidRPr="00E05063">
        <w:rPr>
          <w:rFonts w:ascii="Arial Narrow" w:hAnsi="Arial Narrow"/>
        </w:rPr>
        <w:t xml:space="preserve"> towar w postaci sprzętu elektronicznego </w:t>
      </w:r>
      <w:r w:rsidR="007B0445">
        <w:rPr>
          <w:rFonts w:ascii="Arial Narrow" w:hAnsi="Arial Narrow"/>
        </w:rPr>
        <w:t>z Czech</w:t>
      </w:r>
      <w:r w:rsidRPr="00E05063">
        <w:rPr>
          <w:rFonts w:ascii="Arial Narrow" w:hAnsi="Arial Narrow"/>
        </w:rPr>
        <w:t xml:space="preserve">, przy czym samochód dostawczy dostarczył mu </w:t>
      </w:r>
      <w:r w:rsidR="007B0445">
        <w:rPr>
          <w:rFonts w:ascii="Arial Narrow" w:hAnsi="Arial Narrow"/>
        </w:rPr>
        <w:t>Mateusz Duda</w:t>
      </w:r>
      <w:r w:rsidRPr="00E05063">
        <w:rPr>
          <w:rFonts w:ascii="Arial Narrow" w:hAnsi="Arial Narrow"/>
        </w:rPr>
        <w:t xml:space="preserve">. Wiadomo, że sprzęt ten w istocie pochodził z kradzieży. Również wyjaśnienia </w:t>
      </w:r>
      <w:r w:rsidR="007B0445">
        <w:rPr>
          <w:rFonts w:ascii="Arial Narrow" w:hAnsi="Arial Narrow"/>
        </w:rPr>
        <w:t>Dariusza Lewandowskiego</w:t>
      </w:r>
      <w:r w:rsidRPr="00E05063">
        <w:rPr>
          <w:rFonts w:ascii="Arial Narrow" w:hAnsi="Arial Narrow"/>
        </w:rPr>
        <w:t xml:space="preserve"> w odniesieniu do okoliczności jego przyjazdu do </w:t>
      </w:r>
      <w:r w:rsidR="007B0445">
        <w:rPr>
          <w:rFonts w:ascii="Arial Narrow" w:hAnsi="Arial Narrow"/>
        </w:rPr>
        <w:t>Czech,</w:t>
      </w:r>
      <w:r w:rsidRPr="00E05063">
        <w:rPr>
          <w:rFonts w:ascii="Arial Narrow" w:hAnsi="Arial Narrow"/>
        </w:rPr>
        <w:t xml:space="preserve"> załadunku towaru na samochód, jego przywozu do Polski wskazują, że miał pełną </w:t>
      </w:r>
      <w:proofErr w:type="gramStart"/>
      <w:r w:rsidRPr="00E05063">
        <w:rPr>
          <w:rFonts w:ascii="Arial Narrow" w:hAnsi="Arial Narrow"/>
        </w:rPr>
        <w:t>wiedzę co</w:t>
      </w:r>
      <w:proofErr w:type="gramEnd"/>
      <w:r w:rsidRPr="00E05063">
        <w:rPr>
          <w:rFonts w:ascii="Arial Narrow" w:hAnsi="Arial Narrow"/>
        </w:rPr>
        <w:t xml:space="preserve"> do tego, że towar pochodzi z kradzieży, mimo że sam podejrzany twierdzi, że nie wiedział, skąd pochodził przewożony przez niego towar. Nie </w:t>
      </w:r>
      <w:proofErr w:type="gramStart"/>
      <w:r w:rsidRPr="00E05063">
        <w:rPr>
          <w:rFonts w:ascii="Arial Narrow" w:hAnsi="Arial Narrow"/>
        </w:rPr>
        <w:t>doszło bowiem</w:t>
      </w:r>
      <w:proofErr w:type="gramEnd"/>
      <w:r w:rsidRPr="00E05063">
        <w:rPr>
          <w:rFonts w:ascii="Arial Narrow" w:hAnsi="Arial Narrow"/>
        </w:rPr>
        <w:t xml:space="preserve"> ani do wystawienia jakichkolwiek dokumentów, ani pokwitowania, pojazd został załadowany w nieustalonym miejscu, a </w:t>
      </w:r>
      <w:r w:rsidR="007B0445">
        <w:rPr>
          <w:rFonts w:ascii="Arial Narrow" w:hAnsi="Arial Narrow"/>
        </w:rPr>
        <w:t>Dariuszowi Lewandowskiemu</w:t>
      </w:r>
      <w:r w:rsidRPr="00E05063">
        <w:rPr>
          <w:rFonts w:ascii="Arial Narrow" w:hAnsi="Arial Narrow"/>
        </w:rPr>
        <w:t xml:space="preserve"> nakazano oddalić się w czasie załadunku. Podejrzany nie znał żadnych danych rzekomego brokera, a co więcej miał to być ten sam człowiek, który z </w:t>
      </w:r>
      <w:r w:rsidR="007B0445">
        <w:rPr>
          <w:rFonts w:ascii="Arial Narrow" w:hAnsi="Arial Narrow"/>
        </w:rPr>
        <w:t>Mateusz Duda</w:t>
      </w:r>
      <w:r w:rsidRPr="00E05063">
        <w:rPr>
          <w:rFonts w:ascii="Arial Narrow" w:hAnsi="Arial Narrow"/>
        </w:rPr>
        <w:t xml:space="preserve"> przywiózł mu pod dom samochód dostawczy. Ponadto </w:t>
      </w:r>
      <w:r w:rsidR="007B0445">
        <w:rPr>
          <w:rFonts w:ascii="Arial Narrow" w:hAnsi="Arial Narrow"/>
        </w:rPr>
        <w:t>Dariusz Lewandowski</w:t>
      </w:r>
      <w:r w:rsidRPr="00E05063">
        <w:rPr>
          <w:rFonts w:ascii="Arial Narrow" w:hAnsi="Arial Narrow"/>
        </w:rPr>
        <w:t xml:space="preserve"> przyznał, że wprowadzał przedmiotowy sprzęt do systemu sprzedaży firmy </w:t>
      </w:r>
      <w:r w:rsidR="007B0445">
        <w:rPr>
          <w:rFonts w:ascii="Arial Narrow" w:hAnsi="Arial Narrow"/>
        </w:rPr>
        <w:t>RUGA</w:t>
      </w:r>
      <w:r w:rsidRPr="00E05063">
        <w:rPr>
          <w:rFonts w:ascii="Arial Narrow" w:hAnsi="Arial Narrow"/>
        </w:rPr>
        <w:t xml:space="preserve"> wyłącznie na podstawie numerów produktów, a nie na podstawie dokumentów sprzedaży. Z wyjaśnień </w:t>
      </w:r>
      <w:r w:rsidR="007B0445">
        <w:rPr>
          <w:rFonts w:ascii="Arial Narrow" w:hAnsi="Arial Narrow"/>
        </w:rPr>
        <w:t>Dariusza Lewandowskiego</w:t>
      </w:r>
      <w:r w:rsidRPr="00E05063">
        <w:rPr>
          <w:rFonts w:ascii="Arial Narrow" w:hAnsi="Arial Narrow"/>
        </w:rPr>
        <w:t xml:space="preserve"> wynika, że nie wiedział on, kim był dostawca towaru, skąd towar pochodził, jaka była jego wartość. Tymczasem nie był on przecież zwykłym pracownikiem firmy </w:t>
      </w:r>
      <w:r w:rsidR="007B0445">
        <w:rPr>
          <w:rFonts w:ascii="Arial Narrow" w:hAnsi="Arial Narrow"/>
        </w:rPr>
        <w:t>RUGA</w:t>
      </w:r>
      <w:r w:rsidRPr="00E05063">
        <w:rPr>
          <w:rFonts w:ascii="Arial Narrow" w:hAnsi="Arial Narrow"/>
        </w:rPr>
        <w:t xml:space="preserve">, ale w świetle zeznań pracowników i współpracowników firmy Anny </w:t>
      </w:r>
      <w:r w:rsidR="007B0445">
        <w:rPr>
          <w:rFonts w:ascii="Arial Narrow" w:hAnsi="Arial Narrow"/>
        </w:rPr>
        <w:t>Figas</w:t>
      </w:r>
      <w:r w:rsidRPr="00E05063">
        <w:rPr>
          <w:rFonts w:ascii="Arial Narrow" w:hAnsi="Arial Narrow"/>
        </w:rPr>
        <w:t xml:space="preserve">, </w:t>
      </w:r>
      <w:r w:rsidR="007B0445">
        <w:rPr>
          <w:rFonts w:ascii="Arial Narrow" w:hAnsi="Arial Narrow"/>
        </w:rPr>
        <w:t>Krystiana Łańcuckiego</w:t>
      </w:r>
      <w:r w:rsidRPr="00E05063">
        <w:rPr>
          <w:rFonts w:ascii="Arial Narrow" w:hAnsi="Arial Narrow"/>
        </w:rPr>
        <w:t xml:space="preserve">, jak również z wyjaśnień podejrzanego </w:t>
      </w:r>
      <w:r w:rsidR="007B0445">
        <w:rPr>
          <w:rFonts w:ascii="Arial Narrow" w:hAnsi="Arial Narrow"/>
        </w:rPr>
        <w:t>Grzegorza Chaber</w:t>
      </w:r>
      <w:r w:rsidRPr="00E05063">
        <w:rPr>
          <w:rFonts w:ascii="Arial Narrow" w:hAnsi="Arial Narrow"/>
        </w:rPr>
        <w:t xml:space="preserve"> zajmował się on działalnością firmy, prowadził biuro, obsługiwał aukcje internetowe, przebywał w firmie niemal codziennie. Już powyższe wskazuje zdaniem Sądu, że podejrzany w swoich wyjaśnieniach w sposób nieprawdziwy umniejszał swoją rolę, zasłaniając się brakiem </w:t>
      </w:r>
      <w:proofErr w:type="gramStart"/>
      <w:r w:rsidRPr="00E05063">
        <w:rPr>
          <w:rFonts w:ascii="Arial Narrow" w:hAnsi="Arial Narrow"/>
        </w:rPr>
        <w:t>świadomości co</w:t>
      </w:r>
      <w:proofErr w:type="gramEnd"/>
      <w:r w:rsidRPr="00E05063">
        <w:rPr>
          <w:rFonts w:ascii="Arial Narrow" w:hAnsi="Arial Narrow"/>
        </w:rPr>
        <w:t xml:space="preserve"> do pochodzenia towaru z kradzieży, podczas gdy był jedną z osób de facto prowadzących przedmiotową działalność i posiadających pełną wiedzę o jej charakterze. Istotna rola podejrzanego w prowadzeniu spraw firmy wynika także z wyjaśnień </w:t>
      </w:r>
      <w:r w:rsidR="007B0445">
        <w:rPr>
          <w:rFonts w:ascii="Arial Narrow" w:hAnsi="Arial Narrow"/>
        </w:rPr>
        <w:t>Darii Konopnickiej</w:t>
      </w:r>
      <w:r w:rsidRPr="00E05063">
        <w:rPr>
          <w:rFonts w:ascii="Arial Narrow" w:hAnsi="Arial Narrow"/>
        </w:rPr>
        <w:t xml:space="preserve">, która upoważniła nawet podejrzanego </w:t>
      </w:r>
      <w:r w:rsidR="005727B4" w:rsidRPr="00E05063">
        <w:rPr>
          <w:rFonts w:ascii="Arial Narrow" w:hAnsi="Arial Narrow"/>
        </w:rPr>
        <w:t xml:space="preserve">w pewnym okresie </w:t>
      </w:r>
      <w:r w:rsidRPr="00E05063">
        <w:rPr>
          <w:rFonts w:ascii="Arial Narrow" w:hAnsi="Arial Narrow"/>
        </w:rPr>
        <w:t>do prowadzenia spraw firmy. Zwracają również uwagę zeznania świadka, który przez dłuższy czas obser</w:t>
      </w:r>
      <w:r w:rsidR="005727B4" w:rsidRPr="00E05063">
        <w:rPr>
          <w:rFonts w:ascii="Arial Narrow" w:hAnsi="Arial Narrow"/>
        </w:rPr>
        <w:t>w</w:t>
      </w:r>
      <w:r w:rsidRPr="00E05063">
        <w:rPr>
          <w:rFonts w:ascii="Arial Narrow" w:hAnsi="Arial Narrow"/>
        </w:rPr>
        <w:t xml:space="preserve">ował garaż przy ul. Grabiszyńskiej, w którym składowany był towar przywożony do firmy </w:t>
      </w:r>
      <w:r w:rsidR="007B0445">
        <w:rPr>
          <w:rFonts w:ascii="Arial Narrow" w:hAnsi="Arial Narrow"/>
        </w:rPr>
        <w:t>RUGA</w:t>
      </w:r>
      <w:r w:rsidRPr="00E05063">
        <w:rPr>
          <w:rFonts w:ascii="Arial Narrow" w:hAnsi="Arial Narrow"/>
        </w:rPr>
        <w:t xml:space="preserve">, a który oprócz </w:t>
      </w:r>
      <w:r w:rsidR="007B0445">
        <w:rPr>
          <w:rFonts w:ascii="Arial Narrow" w:hAnsi="Arial Narrow"/>
        </w:rPr>
        <w:t>Mateusza Dudy</w:t>
      </w:r>
      <w:r w:rsidRPr="00E05063">
        <w:rPr>
          <w:rFonts w:ascii="Arial Narrow" w:hAnsi="Arial Narrow"/>
        </w:rPr>
        <w:t xml:space="preserve"> bez wątpliwości </w:t>
      </w:r>
      <w:proofErr w:type="gramStart"/>
      <w:r w:rsidRPr="00E05063">
        <w:rPr>
          <w:rFonts w:ascii="Arial Narrow" w:hAnsi="Arial Narrow"/>
        </w:rPr>
        <w:t>rozpoznał jako</w:t>
      </w:r>
      <w:proofErr w:type="gramEnd"/>
      <w:r w:rsidRPr="00E05063">
        <w:rPr>
          <w:rFonts w:ascii="Arial Narrow" w:hAnsi="Arial Narrow"/>
        </w:rPr>
        <w:t xml:space="preserve"> często przyjeżdżającego w to miejsce </w:t>
      </w:r>
      <w:r w:rsidR="007B0445">
        <w:rPr>
          <w:rFonts w:ascii="Arial Narrow" w:hAnsi="Arial Narrow"/>
        </w:rPr>
        <w:t>Dariusza Lewandowskiego</w:t>
      </w:r>
      <w:r w:rsidRPr="00E05063">
        <w:rPr>
          <w:rFonts w:ascii="Arial Narrow" w:hAnsi="Arial Narrow"/>
        </w:rPr>
        <w:t xml:space="preserve">. Sąd podkreśla ponadto, że oferowany przez firmę </w:t>
      </w:r>
      <w:r w:rsidR="007B0445">
        <w:rPr>
          <w:rFonts w:ascii="Arial Narrow" w:hAnsi="Arial Narrow"/>
        </w:rPr>
        <w:t>RUGA</w:t>
      </w:r>
      <w:r w:rsidRPr="00E05063">
        <w:rPr>
          <w:rFonts w:ascii="Arial Narrow" w:hAnsi="Arial Narrow"/>
        </w:rPr>
        <w:t xml:space="preserve"> towar nie posiadał gwarancji producenta, był sprzedawany znacznie poniżej swojej wartości, a przy tym z uwagi na swój charakter oraz to, że został dopiero wprowadzony do obrotu handlowego, praktycznie nie jest d</w:t>
      </w:r>
      <w:r w:rsidR="007B0445">
        <w:rPr>
          <w:rFonts w:ascii="Arial Narrow" w:hAnsi="Arial Narrow"/>
        </w:rPr>
        <w:t>ostępny w sprzedaży detalicznej</w:t>
      </w:r>
      <w:r w:rsidRPr="00E05063">
        <w:rPr>
          <w:rFonts w:ascii="Arial Narrow" w:hAnsi="Arial Narrow"/>
        </w:rPr>
        <w:t>.</w:t>
      </w:r>
      <w:r w:rsidR="00E05063" w:rsidRPr="00E05063">
        <w:rPr>
          <w:rFonts w:ascii="Arial Narrow" w:hAnsi="Arial Narrow"/>
        </w:rPr>
        <w:t xml:space="preserve"> Podnieść należy również, że występek paserstwa ma również typ nieumyślny, obejmujący sprawcę, który na podstawie okoliczności mógł i powinien był przewidzieć, że mienie będące przedmiotem czynu pochodzi z przestępstwa.</w:t>
      </w:r>
    </w:p>
    <w:p w:rsidR="000C083E" w:rsidRPr="00E05063" w:rsidRDefault="000C083E" w:rsidP="00E05063">
      <w:pPr>
        <w:ind w:firstLine="708"/>
        <w:jc w:val="both"/>
        <w:rPr>
          <w:rFonts w:ascii="Arial Narrow" w:hAnsi="Arial Narrow"/>
        </w:rPr>
      </w:pPr>
      <w:r w:rsidRPr="00E05063">
        <w:rPr>
          <w:rFonts w:ascii="Arial Narrow" w:hAnsi="Arial Narrow"/>
        </w:rPr>
        <w:t xml:space="preserve">Z tych powodów z całą pewnością w sprawie zachodzi ogólna przesłanka do zastosowania wobec podejrzanego tymczasowego aresztowania, opisana w art. 249 § 1 </w:t>
      </w:r>
      <w:proofErr w:type="spellStart"/>
      <w:r w:rsidRPr="00E05063">
        <w:rPr>
          <w:rFonts w:ascii="Arial Narrow" w:hAnsi="Arial Narrow"/>
        </w:rPr>
        <w:t>kpk</w:t>
      </w:r>
      <w:proofErr w:type="spellEnd"/>
      <w:r w:rsidRPr="00E05063">
        <w:rPr>
          <w:rFonts w:ascii="Arial Narrow" w:hAnsi="Arial Narrow"/>
        </w:rPr>
        <w:t>. W ocenie Sądu na obecnym etapie postępowania zachodzą wobec podejrzanego również szczególne przesłanki skutkujące koniecznością zastosowania tymczasowego aresztowania.</w:t>
      </w:r>
    </w:p>
    <w:p w:rsidR="000C083E" w:rsidRPr="00E05063" w:rsidRDefault="000C083E" w:rsidP="000C083E">
      <w:pPr>
        <w:jc w:val="both"/>
        <w:rPr>
          <w:rFonts w:ascii="Arial Narrow" w:hAnsi="Arial Narrow"/>
        </w:rPr>
      </w:pPr>
      <w:r w:rsidRPr="00E05063">
        <w:rPr>
          <w:rFonts w:ascii="Arial Narrow" w:hAnsi="Arial Narrow"/>
        </w:rPr>
        <w:tab/>
        <w:t xml:space="preserve">Należy podkreślić, że podejrzanemu zarzucono popełnienie przestępstwa o znacznej społecznej szkodliwości, zagrożonego karą, której górna granica przekracza 8 lat pozbawienia wolności, co samo w sobie stanowi w myśl art. 258 § 2 </w:t>
      </w:r>
      <w:proofErr w:type="spellStart"/>
      <w:r w:rsidRPr="00E05063">
        <w:rPr>
          <w:rFonts w:ascii="Arial Narrow" w:hAnsi="Arial Narrow"/>
        </w:rPr>
        <w:t>kpk</w:t>
      </w:r>
      <w:proofErr w:type="spellEnd"/>
      <w:r w:rsidRPr="00E05063">
        <w:rPr>
          <w:rFonts w:ascii="Arial Narrow" w:hAnsi="Arial Narrow"/>
        </w:rPr>
        <w:t xml:space="preserve"> samodzielną przesłankę do zastosowania izolacyjnego środka zapobiegawczego. Ustawodawca </w:t>
      </w:r>
      <w:proofErr w:type="gramStart"/>
      <w:r w:rsidRPr="00E05063">
        <w:rPr>
          <w:rFonts w:ascii="Arial Narrow" w:hAnsi="Arial Narrow"/>
        </w:rPr>
        <w:t>zakłada bowiem</w:t>
      </w:r>
      <w:proofErr w:type="gramEnd"/>
      <w:r w:rsidRPr="00E05063">
        <w:rPr>
          <w:rFonts w:ascii="Arial Narrow" w:hAnsi="Arial Narrow"/>
        </w:rPr>
        <w:t xml:space="preserve">, że w obawie przed grożącą odpowiedzialnością podejrzany może podejmować działania mające na celu bezprawne utrudnianie postępowania. Obawa ta jest tym bardziej uzasadniona, skoro charakter zarzucanego podejrzanemu czynu z art. 291 § 1 </w:t>
      </w:r>
      <w:proofErr w:type="spellStart"/>
      <w:r w:rsidRPr="00E05063">
        <w:rPr>
          <w:rFonts w:ascii="Arial Narrow" w:hAnsi="Arial Narrow"/>
        </w:rPr>
        <w:t>kk</w:t>
      </w:r>
      <w:proofErr w:type="spellEnd"/>
      <w:r w:rsidRPr="00E05063">
        <w:rPr>
          <w:rFonts w:ascii="Arial Narrow" w:hAnsi="Arial Narrow"/>
        </w:rPr>
        <w:t xml:space="preserve"> w zw. z art. 294 § 1 </w:t>
      </w:r>
      <w:proofErr w:type="spellStart"/>
      <w:r w:rsidRPr="00E05063">
        <w:rPr>
          <w:rFonts w:ascii="Arial Narrow" w:hAnsi="Arial Narrow"/>
        </w:rPr>
        <w:t>kk</w:t>
      </w:r>
      <w:proofErr w:type="spellEnd"/>
      <w:r w:rsidRPr="00E05063">
        <w:rPr>
          <w:rFonts w:ascii="Arial Narrow" w:hAnsi="Arial Narrow"/>
        </w:rPr>
        <w:t xml:space="preserve"> jest taki, że w razie jego potwierdzenia w postępowaniu sądowym z wielkim prawdopodobieństwem zostanie mu wymierzona kara bezwzględna pozbawienia wolności. Wskazuje na to już sama wartość przedmiotów będących przedmiotem czynu, jak i okoliczności jego popełnienia. Jak </w:t>
      </w:r>
      <w:r w:rsidRPr="00E05063">
        <w:rPr>
          <w:rFonts w:ascii="Arial Narrow" w:hAnsi="Arial Narrow"/>
        </w:rPr>
        <w:lastRenderedPageBreak/>
        <w:t xml:space="preserve">wskazuje się w orzecznictwie sam fakt zagrożenia surową karą nosi w sobie elementy realnej obawy zakłócenia przez podejrzanego prawidłowego toku postępowania i z woli ustawodawcy wprowadza przypuszczenie, iż konieczne jest zabezpieczenie prawidłowego toku postępowania właśnie poprzez stosowanie tymczasowego aresztowania, której to potrzeby nie eliminuje brak w zachowaniu podejrzanego elementów wskazujących na utrudnianie procesu (por. postanowienie Sądu Apelacyjnego w Katowicach </w:t>
      </w:r>
      <w:proofErr w:type="gramStart"/>
      <w:r w:rsidRPr="00E05063">
        <w:rPr>
          <w:rFonts w:ascii="Arial Narrow" w:hAnsi="Arial Narrow"/>
        </w:rPr>
        <w:t>z 28.02.2001 r</w:t>
      </w:r>
      <w:proofErr w:type="gramEnd"/>
      <w:r w:rsidRPr="00E05063">
        <w:rPr>
          <w:rFonts w:ascii="Arial Narrow" w:hAnsi="Arial Narrow"/>
        </w:rPr>
        <w:t xml:space="preserve">. II </w:t>
      </w:r>
      <w:proofErr w:type="spellStart"/>
      <w:r w:rsidRPr="00E05063">
        <w:rPr>
          <w:rFonts w:ascii="Arial Narrow" w:hAnsi="Arial Narrow"/>
        </w:rPr>
        <w:t>AKz</w:t>
      </w:r>
      <w:proofErr w:type="spellEnd"/>
      <w:r w:rsidRPr="00E05063">
        <w:rPr>
          <w:rFonts w:ascii="Arial Narrow" w:hAnsi="Arial Narrow"/>
        </w:rPr>
        <w:t xml:space="preserve"> 133/2001).</w:t>
      </w:r>
    </w:p>
    <w:p w:rsidR="000C083E" w:rsidRPr="00E05063" w:rsidRDefault="000C083E" w:rsidP="000C083E">
      <w:pPr>
        <w:jc w:val="both"/>
        <w:rPr>
          <w:rFonts w:ascii="Arial Narrow" w:hAnsi="Arial Narrow" w:cs="Arial"/>
          <w:color w:val="000000"/>
        </w:rPr>
      </w:pPr>
      <w:r w:rsidRPr="00E05063">
        <w:rPr>
          <w:rFonts w:ascii="Arial Narrow" w:hAnsi="Arial Narrow"/>
        </w:rPr>
        <w:tab/>
        <w:t xml:space="preserve">Wobec podejrzanego zachodzi nadto przesłanka uzasadnionej obawy matactwa procesowego. Jak wynika z akt sprawy, podejrzany miał działać w porozumieniu z innymi osobami, które w części są członkami jego rodziny, znajomymi i </w:t>
      </w:r>
      <w:proofErr w:type="gramStart"/>
      <w:r w:rsidRPr="00E05063">
        <w:rPr>
          <w:rFonts w:ascii="Arial Narrow" w:hAnsi="Arial Narrow"/>
        </w:rPr>
        <w:t xml:space="preserve">współpracownikami. </w:t>
      </w:r>
      <w:proofErr w:type="gramEnd"/>
      <w:r w:rsidRPr="00E05063">
        <w:rPr>
          <w:rFonts w:ascii="Arial Narrow" w:hAnsi="Arial Narrow"/>
        </w:rPr>
        <w:t xml:space="preserve">Dodatkowo zwrócić należy uwagę, że sprawa ma charakter wielopodmiotowy, a </w:t>
      </w:r>
      <w:proofErr w:type="gramStart"/>
      <w:r w:rsidRPr="00E05063">
        <w:rPr>
          <w:rFonts w:ascii="Arial Narrow" w:hAnsi="Arial Narrow"/>
        </w:rPr>
        <w:t>czyny których</w:t>
      </w:r>
      <w:proofErr w:type="gramEnd"/>
      <w:r w:rsidRPr="00E05063">
        <w:rPr>
          <w:rFonts w:ascii="Arial Narrow" w:hAnsi="Arial Narrow"/>
        </w:rPr>
        <w:t xml:space="preserve"> dotyczy również mają być dokonywane przez szereg znających się osób, zaś podejrzany, </w:t>
      </w:r>
      <w:proofErr w:type="spellStart"/>
      <w:r w:rsidRPr="00E05063">
        <w:rPr>
          <w:rFonts w:ascii="Arial Narrow" w:hAnsi="Arial Narrow"/>
        </w:rPr>
        <w:t>współpodejrzani</w:t>
      </w:r>
      <w:proofErr w:type="spellEnd"/>
      <w:r w:rsidRPr="00E05063">
        <w:rPr>
          <w:rFonts w:ascii="Arial Narrow" w:hAnsi="Arial Narrow"/>
        </w:rPr>
        <w:t xml:space="preserve"> i świadkowie składają w niej rozbieżne wyjaśnienia i zeznania. W </w:t>
      </w:r>
      <w:proofErr w:type="gramStart"/>
      <w:r w:rsidRPr="00E05063">
        <w:rPr>
          <w:rFonts w:ascii="Arial Narrow" w:hAnsi="Arial Narrow"/>
        </w:rPr>
        <w:t>sytuacji gdy</w:t>
      </w:r>
      <w:proofErr w:type="gramEnd"/>
      <w:r w:rsidRPr="00E05063">
        <w:rPr>
          <w:rFonts w:ascii="Arial Narrow" w:hAnsi="Arial Narrow"/>
        </w:rPr>
        <w:t xml:space="preserve"> przedmiotem postępowania jest czyn o poważnej społecznej szkodliwości, zazwyczaj zachodzi obawa, że podejrzany, któremu taki czyn się zarzuca, będzie próbował minimalizować swoją odpowiedzialność, wpływając bezprawnie na zeznania i wyjaśnienia </w:t>
      </w:r>
      <w:r w:rsidR="007A409B">
        <w:rPr>
          <w:rFonts w:ascii="Arial Narrow" w:hAnsi="Arial Narrow"/>
        </w:rPr>
        <w:t>składane w sprawie</w:t>
      </w:r>
      <w:r w:rsidRPr="00E05063">
        <w:rPr>
          <w:rFonts w:ascii="Arial Narrow" w:hAnsi="Arial Narrow" w:cs="Arial"/>
          <w:color w:val="000000"/>
        </w:rPr>
        <w:t xml:space="preserve">. Nie można oczekiwać, że stwierdzenie tej obawy będzie oparte na dokonanych zachowaniach mataczących, czy inaczej utrudniających postępowanie. W takim razie zakłócenie postępowania byłoby już dokonane, a przeto środki zapobiegające byłyby środkami represyjnymi, karzącymi, a </w:t>
      </w:r>
      <w:proofErr w:type="gramStart"/>
      <w:r w:rsidRPr="00E05063">
        <w:rPr>
          <w:rFonts w:ascii="Arial Narrow" w:hAnsi="Arial Narrow" w:cs="Arial"/>
          <w:color w:val="000000"/>
        </w:rPr>
        <w:t>nie zapobiegającymi</w:t>
      </w:r>
      <w:proofErr w:type="gramEnd"/>
      <w:r w:rsidRPr="00E05063">
        <w:rPr>
          <w:rFonts w:ascii="Arial Narrow" w:hAnsi="Arial Narrow" w:cs="Arial"/>
          <w:color w:val="000000"/>
        </w:rPr>
        <w:t xml:space="preserve"> wyrządzeniu szkody w postępowaniu. Sprawa ma przy tym charakter rozwojowy w związku z ujawnieniem w toku </w:t>
      </w:r>
      <w:proofErr w:type="spellStart"/>
      <w:r w:rsidRPr="00E05063">
        <w:rPr>
          <w:rFonts w:ascii="Arial Narrow" w:hAnsi="Arial Narrow" w:cs="Arial"/>
          <w:color w:val="000000"/>
        </w:rPr>
        <w:t>przeszukań</w:t>
      </w:r>
      <w:proofErr w:type="spellEnd"/>
      <w:r w:rsidRPr="00E05063">
        <w:rPr>
          <w:rFonts w:ascii="Arial Narrow" w:hAnsi="Arial Narrow" w:cs="Arial"/>
          <w:color w:val="000000"/>
        </w:rPr>
        <w:t xml:space="preserve"> dalszych przedmiotów stanowiących przedmiot przestępstwa, co do których nie przedstawiono jeszcze podejrz</w:t>
      </w:r>
      <w:r w:rsidR="00E05063" w:rsidRPr="00E05063">
        <w:rPr>
          <w:rFonts w:ascii="Arial Narrow" w:hAnsi="Arial Narrow" w:cs="Arial"/>
          <w:color w:val="000000"/>
        </w:rPr>
        <w:t>anemu zarzutów (por. k</w:t>
      </w:r>
      <w:proofErr w:type="gramStart"/>
      <w:r w:rsidR="00E05063" w:rsidRPr="00E05063">
        <w:rPr>
          <w:rFonts w:ascii="Arial Narrow" w:hAnsi="Arial Narrow" w:cs="Arial"/>
          <w:color w:val="000000"/>
        </w:rPr>
        <w:t>. 156</w:t>
      </w:r>
      <w:r w:rsidRPr="00E05063">
        <w:rPr>
          <w:rFonts w:ascii="Arial Narrow" w:hAnsi="Arial Narrow" w:cs="Arial"/>
          <w:color w:val="000000"/>
        </w:rPr>
        <w:t xml:space="preserve">). </w:t>
      </w:r>
      <w:r w:rsidR="00E05063" w:rsidRPr="00E05063">
        <w:rPr>
          <w:rFonts w:ascii="Arial Narrow" w:hAnsi="Arial Narrow" w:cs="Arial"/>
          <w:color w:val="000000"/>
        </w:rPr>
        <w:t>Ujawniono</w:t>
      </w:r>
      <w:proofErr w:type="gramEnd"/>
      <w:r w:rsidR="00E05063" w:rsidRPr="00E05063">
        <w:rPr>
          <w:rFonts w:ascii="Arial Narrow" w:hAnsi="Arial Narrow" w:cs="Arial"/>
          <w:color w:val="000000"/>
        </w:rPr>
        <w:t xml:space="preserve"> bowiem przygotowaną do produkcji plantację ziela konopi innych niż włókniste, co do której podejrzany odmawiał udzielenia odpowiedzi na pytania. </w:t>
      </w:r>
      <w:r w:rsidRPr="00E05063">
        <w:rPr>
          <w:rFonts w:ascii="Arial Narrow" w:hAnsi="Arial Narrow" w:cs="Arial"/>
          <w:color w:val="000000"/>
        </w:rPr>
        <w:t>Wymaga podkreślenia, że podejrzany jest kawalerem, nie ma dzieci, nie ma nikogo na utrzymaniu. W takiej sytuacji, gdy grozi mu surowa odpowiedzialność karna, ma miejsce także uzasadniona obawa ukrycia się przez tego podejrzanego.</w:t>
      </w:r>
    </w:p>
    <w:p w:rsidR="000C083E" w:rsidRPr="00E05063" w:rsidRDefault="000C083E" w:rsidP="000C083E">
      <w:pPr>
        <w:jc w:val="both"/>
        <w:rPr>
          <w:rFonts w:ascii="Arial Narrow" w:hAnsi="Arial Narrow" w:cs="Arial"/>
          <w:color w:val="000000"/>
        </w:rPr>
      </w:pPr>
      <w:r w:rsidRPr="00E05063">
        <w:rPr>
          <w:rFonts w:ascii="Arial Narrow" w:hAnsi="Arial Narrow" w:cs="Arial"/>
          <w:color w:val="000000"/>
        </w:rPr>
        <w:tab/>
        <w:t>Dlatego w ocenie Sądu wyłącznie tymczasowe aresztowanie jest w stanie zabezpieczyć prawidłowy tok postępowania na obecnym jego etapie.</w:t>
      </w:r>
    </w:p>
    <w:p w:rsidR="000C083E" w:rsidRPr="00E05063" w:rsidRDefault="000C083E" w:rsidP="000C083E">
      <w:pPr>
        <w:jc w:val="both"/>
        <w:rPr>
          <w:rFonts w:ascii="Arial Narrow" w:hAnsi="Arial Narrow"/>
        </w:rPr>
      </w:pPr>
      <w:r w:rsidRPr="00E05063">
        <w:rPr>
          <w:rFonts w:ascii="Arial Narrow" w:hAnsi="Arial Narrow" w:cs="Arial"/>
          <w:color w:val="000000"/>
        </w:rPr>
        <w:tab/>
        <w:t xml:space="preserve">W przekonaniu Sądu wobec podejrzanego nie zachodzą również przeszkody opisane w art. 259 </w:t>
      </w:r>
      <w:proofErr w:type="spellStart"/>
      <w:r w:rsidRPr="00E05063">
        <w:rPr>
          <w:rFonts w:ascii="Arial Narrow" w:hAnsi="Arial Narrow" w:cs="Arial"/>
          <w:color w:val="000000"/>
        </w:rPr>
        <w:t>kpk</w:t>
      </w:r>
      <w:proofErr w:type="spellEnd"/>
      <w:r w:rsidRPr="00E05063">
        <w:rPr>
          <w:rFonts w:ascii="Arial Narrow" w:hAnsi="Arial Narrow" w:cs="Arial"/>
          <w:color w:val="000000"/>
        </w:rPr>
        <w:t xml:space="preserve">, skutkujące koniecznością odstąpienia od tymczasowego aresztowania. </w:t>
      </w:r>
      <w:r w:rsidRPr="00E05063">
        <w:rPr>
          <w:rFonts w:ascii="Arial Narrow" w:hAnsi="Arial Narrow"/>
        </w:rPr>
        <w:t xml:space="preserve">Odstąpienie od tymczasowego aresztowania na mocy powołanego przepisu może nastąpić tylko, gdy zastosowanie tego środka zapobiegawczego zagraża poważnie i rzeczywiście życiu aresztowanego lub egzystencji jego najbliższych, a </w:t>
      </w:r>
      <w:proofErr w:type="gramStart"/>
      <w:r w:rsidRPr="00E05063">
        <w:rPr>
          <w:rFonts w:ascii="Arial Narrow" w:hAnsi="Arial Narrow"/>
        </w:rPr>
        <w:t>nie gdy</w:t>
      </w:r>
      <w:proofErr w:type="gramEnd"/>
      <w:r w:rsidRPr="00E05063">
        <w:rPr>
          <w:rFonts w:ascii="Arial Narrow" w:hAnsi="Arial Narrow"/>
        </w:rPr>
        <w:t xml:space="preserve"> powoduje jedynie niewygody, czy jakikolwiek inne zagrożenia, zwłaszcza gdy da się im zaradzić (por. </w:t>
      </w:r>
      <w:proofErr w:type="spellStart"/>
      <w:r w:rsidRPr="00E05063">
        <w:rPr>
          <w:rFonts w:ascii="Arial Narrow" w:hAnsi="Arial Narrow"/>
        </w:rPr>
        <w:t>postan</w:t>
      </w:r>
      <w:proofErr w:type="spellEnd"/>
      <w:r w:rsidRPr="00E05063">
        <w:rPr>
          <w:rFonts w:ascii="Arial Narrow" w:hAnsi="Arial Narrow"/>
        </w:rPr>
        <w:t xml:space="preserve">. </w:t>
      </w:r>
      <w:proofErr w:type="spellStart"/>
      <w:r w:rsidRPr="00E05063">
        <w:rPr>
          <w:rFonts w:ascii="Arial Narrow" w:hAnsi="Arial Narrow"/>
        </w:rPr>
        <w:t>S.Apelacyjnego</w:t>
      </w:r>
      <w:proofErr w:type="spellEnd"/>
      <w:r w:rsidRPr="00E05063">
        <w:rPr>
          <w:rFonts w:ascii="Arial Narrow" w:hAnsi="Arial Narrow"/>
        </w:rPr>
        <w:t xml:space="preserve"> we Wrocławiu, z 10.12.1997 </w:t>
      </w:r>
      <w:proofErr w:type="gramStart"/>
      <w:r w:rsidRPr="00E05063">
        <w:rPr>
          <w:rFonts w:ascii="Arial Narrow" w:hAnsi="Arial Narrow"/>
        </w:rPr>
        <w:t>r</w:t>
      </w:r>
      <w:proofErr w:type="gramEnd"/>
      <w:r w:rsidRPr="00E05063">
        <w:rPr>
          <w:rFonts w:ascii="Arial Narrow" w:hAnsi="Arial Narrow"/>
        </w:rPr>
        <w:t xml:space="preserve">., II </w:t>
      </w:r>
      <w:proofErr w:type="spellStart"/>
      <w:r w:rsidRPr="00E05063">
        <w:rPr>
          <w:rFonts w:ascii="Arial Narrow" w:hAnsi="Arial Narrow"/>
        </w:rPr>
        <w:t>AKz</w:t>
      </w:r>
      <w:proofErr w:type="spellEnd"/>
      <w:r w:rsidRPr="00E05063">
        <w:rPr>
          <w:rFonts w:ascii="Arial Narrow" w:hAnsi="Arial Narrow"/>
        </w:rPr>
        <w:t xml:space="preserve"> 280/97, KZS 1997/11-12/60). Taka sytuacja w sprawie nie ma zaś miejsca.</w:t>
      </w:r>
    </w:p>
    <w:p w:rsidR="000C083E" w:rsidRPr="00E05063" w:rsidRDefault="000C083E" w:rsidP="000C083E">
      <w:pPr>
        <w:jc w:val="both"/>
        <w:rPr>
          <w:rFonts w:ascii="Arial Narrow" w:hAnsi="Arial Narrow"/>
        </w:rPr>
      </w:pPr>
      <w:r w:rsidRPr="00E05063">
        <w:rPr>
          <w:rFonts w:ascii="Arial Narrow" w:hAnsi="Arial Narrow"/>
        </w:rPr>
        <w:tab/>
        <w:t>Z tych względów, nie przesądzając ostatecznego wyniku postępowania, orzeczono jak na wstępie.</w:t>
      </w:r>
    </w:p>
    <w:p w:rsidR="000C083E" w:rsidRPr="00E05063" w:rsidRDefault="000C083E" w:rsidP="000C083E">
      <w:pPr>
        <w:jc w:val="both"/>
        <w:rPr>
          <w:rFonts w:ascii="Arial Narrow" w:hAnsi="Arial Narrow"/>
        </w:rPr>
      </w:pPr>
    </w:p>
    <w:p w:rsidR="000C083E" w:rsidRPr="00E05063" w:rsidRDefault="000C083E" w:rsidP="000C083E">
      <w:pPr>
        <w:jc w:val="both"/>
        <w:rPr>
          <w:rFonts w:ascii="Arial Narrow" w:hAnsi="Arial Narrow"/>
        </w:rPr>
      </w:pPr>
    </w:p>
    <w:p w:rsidR="000C083E" w:rsidRPr="00E05063" w:rsidRDefault="000C083E" w:rsidP="000C083E">
      <w:pPr>
        <w:rPr>
          <w:rFonts w:ascii="Arial Narrow" w:hAnsi="Arial Narrow"/>
        </w:rPr>
      </w:pPr>
    </w:p>
    <w:p w:rsidR="00045F45" w:rsidRPr="00E05063" w:rsidRDefault="00045F45">
      <w:pPr>
        <w:pStyle w:val="PlainText1"/>
        <w:jc w:val="both"/>
        <w:rPr>
          <w:rFonts w:ascii="Arial Narrow" w:hAnsi="Arial Narrow"/>
          <w:sz w:val="24"/>
          <w:szCs w:val="24"/>
        </w:rPr>
      </w:pPr>
    </w:p>
    <w:p w:rsidR="00527EFA" w:rsidRDefault="00045F45">
      <w:pPr>
        <w:pStyle w:val="PlainText1"/>
        <w:rPr>
          <w:rFonts w:ascii="Arial Narrow" w:hAnsi="Arial Narrow"/>
          <w:sz w:val="24"/>
          <w:szCs w:val="24"/>
        </w:rPr>
      </w:pPr>
      <w:r w:rsidRPr="00E05063">
        <w:rPr>
          <w:rFonts w:ascii="Arial Narrow" w:hAnsi="Arial Narrow"/>
          <w:sz w:val="24"/>
          <w:szCs w:val="24"/>
        </w:rPr>
        <w:t xml:space="preserve">            </w:t>
      </w:r>
      <w:r w:rsidRPr="00E05063">
        <w:rPr>
          <w:rFonts w:ascii="Arial Narrow" w:hAnsi="Arial Narrow"/>
          <w:sz w:val="24"/>
          <w:szCs w:val="24"/>
        </w:rPr>
        <w:tab/>
      </w:r>
      <w:r w:rsidRPr="00E05063">
        <w:rPr>
          <w:rFonts w:ascii="Arial Narrow" w:hAnsi="Arial Narrow"/>
          <w:sz w:val="24"/>
          <w:szCs w:val="24"/>
        </w:rPr>
        <w:tab/>
      </w:r>
      <w:r w:rsidRPr="00E05063">
        <w:rPr>
          <w:rFonts w:ascii="Arial Narrow" w:hAnsi="Arial Narrow"/>
          <w:sz w:val="24"/>
          <w:szCs w:val="24"/>
        </w:rPr>
        <w:tab/>
      </w:r>
      <w:r w:rsidRPr="00E05063">
        <w:rPr>
          <w:rFonts w:ascii="Arial Narrow" w:hAnsi="Arial Narrow"/>
          <w:sz w:val="24"/>
          <w:szCs w:val="24"/>
        </w:rPr>
        <w:tab/>
      </w:r>
      <w:r w:rsidRPr="00E05063">
        <w:rPr>
          <w:rFonts w:ascii="Arial Narrow" w:hAnsi="Arial Narrow"/>
          <w:sz w:val="24"/>
          <w:szCs w:val="24"/>
        </w:rPr>
        <w:tab/>
      </w:r>
      <w:r w:rsidRPr="00E05063">
        <w:rPr>
          <w:rFonts w:ascii="Arial Narrow" w:hAnsi="Arial Narrow"/>
          <w:sz w:val="24"/>
          <w:szCs w:val="24"/>
        </w:rPr>
        <w:tab/>
        <w:t xml:space="preserve">                                          </w:t>
      </w:r>
      <w:proofErr w:type="gramStart"/>
      <w:r w:rsidRPr="00E05063">
        <w:rPr>
          <w:rFonts w:ascii="Arial Narrow" w:hAnsi="Arial Narrow"/>
          <w:sz w:val="24"/>
          <w:szCs w:val="24"/>
        </w:rPr>
        <w:t>sędzia</w:t>
      </w:r>
      <w:proofErr w:type="gramEnd"/>
      <w:r w:rsidRPr="00E05063">
        <w:rPr>
          <w:rFonts w:ascii="Arial Narrow" w:hAnsi="Arial Narrow"/>
          <w:sz w:val="24"/>
          <w:szCs w:val="24"/>
        </w:rPr>
        <w:t xml:space="preserve">:   </w:t>
      </w:r>
    </w:p>
    <w:p w:rsidR="00045F45" w:rsidRPr="00E05063" w:rsidRDefault="00527EFA">
      <w:pPr>
        <w:pStyle w:val="PlainText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(na potrzeby kazusu proszę przyjąć, że postanowienie jest prawidłowo podpisane)</w:t>
      </w:r>
      <w:r w:rsidR="00045F45" w:rsidRPr="00E05063">
        <w:rPr>
          <w:rFonts w:ascii="Arial Narrow" w:hAnsi="Arial Narrow"/>
          <w:sz w:val="24"/>
          <w:szCs w:val="24"/>
        </w:rPr>
        <w:t xml:space="preserve"> </w:t>
      </w:r>
    </w:p>
    <w:p w:rsidR="00045F45" w:rsidRPr="00FD4B0D" w:rsidRDefault="00045F45">
      <w:pPr>
        <w:pStyle w:val="PlainText1"/>
        <w:rPr>
          <w:rFonts w:ascii="Arial Narrow" w:hAnsi="Arial Narrow"/>
          <w:sz w:val="24"/>
          <w:szCs w:val="24"/>
        </w:rPr>
      </w:pPr>
      <w:r w:rsidRPr="00FD4B0D">
        <w:rPr>
          <w:rFonts w:ascii="Arial Narrow" w:hAnsi="Arial Narrow"/>
          <w:sz w:val="24"/>
          <w:szCs w:val="24"/>
        </w:rPr>
        <w:t xml:space="preserve">                                                               </w:t>
      </w:r>
    </w:p>
    <w:sectPr w:rsidR="00045F45" w:rsidRPr="00FD4B0D" w:rsidSect="00DB1DBD">
      <w:pgSz w:w="11906" w:h="16838"/>
      <w:pgMar w:top="568" w:right="1152" w:bottom="851" w:left="1152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54605"/>
    <w:multiLevelType w:val="hybridMultilevel"/>
    <w:tmpl w:val="818C4BBE"/>
    <w:lvl w:ilvl="0" w:tplc="B24E03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866AA0"/>
    <w:rsid w:val="00045F45"/>
    <w:rsid w:val="000543A6"/>
    <w:rsid w:val="000C083E"/>
    <w:rsid w:val="0013200E"/>
    <w:rsid w:val="001B631D"/>
    <w:rsid w:val="00274AAE"/>
    <w:rsid w:val="002E52BF"/>
    <w:rsid w:val="00350AC2"/>
    <w:rsid w:val="003B4254"/>
    <w:rsid w:val="003C6C23"/>
    <w:rsid w:val="00476498"/>
    <w:rsid w:val="00506110"/>
    <w:rsid w:val="00527EFA"/>
    <w:rsid w:val="005727B4"/>
    <w:rsid w:val="005A10D8"/>
    <w:rsid w:val="00635AC4"/>
    <w:rsid w:val="006815DB"/>
    <w:rsid w:val="006C5F5C"/>
    <w:rsid w:val="007656A2"/>
    <w:rsid w:val="007A2FC6"/>
    <w:rsid w:val="007A409B"/>
    <w:rsid w:val="007B0445"/>
    <w:rsid w:val="007D2054"/>
    <w:rsid w:val="00833265"/>
    <w:rsid w:val="00866AA0"/>
    <w:rsid w:val="00880744"/>
    <w:rsid w:val="00934DA6"/>
    <w:rsid w:val="00A1121C"/>
    <w:rsid w:val="00AA144D"/>
    <w:rsid w:val="00B5394B"/>
    <w:rsid w:val="00BC6FE9"/>
    <w:rsid w:val="00BD7E42"/>
    <w:rsid w:val="00BF1ABB"/>
    <w:rsid w:val="00C344BF"/>
    <w:rsid w:val="00C55D72"/>
    <w:rsid w:val="00C97965"/>
    <w:rsid w:val="00D33950"/>
    <w:rsid w:val="00DB1DBD"/>
    <w:rsid w:val="00DD6942"/>
    <w:rsid w:val="00E05063"/>
    <w:rsid w:val="00F62574"/>
    <w:rsid w:val="00F73E31"/>
    <w:rsid w:val="00FA0184"/>
    <w:rsid w:val="00FD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1DBD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inText1">
    <w:name w:val="Plain Text1"/>
    <w:basedOn w:val="Normalny"/>
    <w:rsid w:val="00DB1DBD"/>
    <w:rPr>
      <w:rFonts w:ascii="Courier New" w:hAnsi="Courier New"/>
      <w:sz w:val="20"/>
    </w:rPr>
  </w:style>
  <w:style w:type="paragraph" w:customStyle="1" w:styleId="Zwykytekst1">
    <w:name w:val="Zwykły tekst1"/>
    <w:basedOn w:val="Normalny"/>
    <w:rsid w:val="006C5F5C"/>
    <w:rPr>
      <w:rFonts w:ascii="Courier New" w:hAnsi="Courier New"/>
      <w:sz w:val="20"/>
    </w:rPr>
  </w:style>
  <w:style w:type="paragraph" w:styleId="Tekstdymka">
    <w:name w:val="Balloon Text"/>
    <w:basedOn w:val="Normalny"/>
    <w:link w:val="TekstdymkaZnak"/>
    <w:rsid w:val="006C5F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C5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1597</Words>
  <Characters>9587</Characters>
  <Application>Microsoft Office Word</Application>
  <DocSecurity>0</DocSecurity>
  <Lines>79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W&amp;M</Company>
  <LinksUpToDate>false</LinksUpToDate>
  <CharactersWithSpaces>11162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Olcia</cp:lastModifiedBy>
  <cp:revision>4</cp:revision>
  <cp:lastPrinted>2013-06-15T13:55:00Z</cp:lastPrinted>
  <dcterms:created xsi:type="dcterms:W3CDTF">2014-04-09T17:49:00Z</dcterms:created>
  <dcterms:modified xsi:type="dcterms:W3CDTF">2014-04-16T16:20:00Z</dcterms:modified>
</cp:coreProperties>
</file>