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27" w:rsidRPr="00D00D27" w:rsidRDefault="00D00D27" w:rsidP="00D00D27">
      <w:pPr>
        <w:jc w:val="center"/>
        <w:rPr>
          <w:b/>
          <w:sz w:val="24"/>
        </w:rPr>
      </w:pPr>
      <w:r w:rsidRPr="00D00D27">
        <w:rPr>
          <w:b/>
          <w:sz w:val="24"/>
        </w:rPr>
        <w:t>Zagadnienia egzaminacyjne z przedmiotu Prawo  gospodarcze</w:t>
      </w:r>
    </w:p>
    <w:p w:rsidR="008242EE" w:rsidRPr="00D00D27" w:rsidRDefault="00960763" w:rsidP="00D00D27">
      <w:pPr>
        <w:jc w:val="center"/>
        <w:rPr>
          <w:b/>
          <w:sz w:val="24"/>
        </w:rPr>
      </w:pPr>
      <w:r>
        <w:rPr>
          <w:b/>
          <w:sz w:val="24"/>
        </w:rPr>
        <w:t xml:space="preserve"> dla studentów III semestru SNE 2</w:t>
      </w:r>
      <w:bookmarkStart w:id="0" w:name="_GoBack"/>
      <w:bookmarkEnd w:id="0"/>
    </w:p>
    <w:p w:rsidR="00D00D27" w:rsidRDefault="00D00D27"/>
    <w:p w:rsidR="00D00D27" w:rsidRP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 w:rsidRPr="00D00D27">
        <w:rPr>
          <w:sz w:val="24"/>
        </w:rPr>
        <w:t>Poj</w:t>
      </w:r>
      <w:r w:rsidRPr="00D00D27">
        <w:rPr>
          <w:rFonts w:hint="eastAsia"/>
          <w:sz w:val="24"/>
        </w:rPr>
        <w:t>ę</w:t>
      </w:r>
      <w:r w:rsidRPr="00D00D27">
        <w:rPr>
          <w:sz w:val="24"/>
        </w:rPr>
        <w:t>cie  prawa gospodarczego i jego g</w:t>
      </w:r>
      <w:r w:rsidRPr="00D00D27">
        <w:rPr>
          <w:rFonts w:hint="eastAsia"/>
          <w:sz w:val="24"/>
        </w:rPr>
        <w:t>łó</w:t>
      </w:r>
      <w:r w:rsidRPr="00D00D27">
        <w:rPr>
          <w:sz w:val="24"/>
        </w:rPr>
        <w:t>wne  obszary.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Prawo publiczne a prawo prywatne w sferze gospodarczej.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Zasady publicznego prawa gospodarczego.</w:t>
      </w:r>
    </w:p>
    <w:p w:rsidR="00D00D27" w:rsidRP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851" w:hanging="425"/>
        <w:jc w:val="both"/>
        <w:rPr>
          <w:sz w:val="24"/>
        </w:rPr>
      </w:pPr>
      <w:r w:rsidRPr="00D00D27">
        <w:rPr>
          <w:sz w:val="24"/>
        </w:rPr>
        <w:t>Prawo Unii Europejskiej (wsp</w:t>
      </w:r>
      <w:r w:rsidRPr="00D00D27">
        <w:rPr>
          <w:rFonts w:hint="eastAsia"/>
          <w:sz w:val="24"/>
        </w:rPr>
        <w:t>ó</w:t>
      </w:r>
      <w:r w:rsidRPr="00D00D27">
        <w:rPr>
          <w:sz w:val="24"/>
        </w:rPr>
        <w:t>lnotowe) w obszarze prawa gospodarczego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Podmioty prawa gospodarczego.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 xml:space="preserve">Osoba fizyczna jako podmiot prawa gospodarczego 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 xml:space="preserve">Spółki prawa handlowego jako podmiot prawa gospodarczego. 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Działalność gospodarcza fundacji i organizacji spo</w:t>
      </w:r>
      <w:r>
        <w:rPr>
          <w:rFonts w:hint="eastAsia"/>
          <w:sz w:val="24"/>
        </w:rPr>
        <w:t>ł</w:t>
      </w:r>
      <w:r>
        <w:rPr>
          <w:sz w:val="24"/>
        </w:rPr>
        <w:t>ecznych</w:t>
      </w:r>
    </w:p>
    <w:p w:rsidR="00D00D27" w:rsidRDefault="00D00D27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Gmina jako podmiot działalności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left" w:pos="180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 xml:space="preserve">Wolność gospodarcza w prawie polskim i w prawie europejskim   </w:t>
      </w:r>
    </w:p>
    <w:p w:rsidR="00FE2F8B" w:rsidRP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left" w:pos="180"/>
          <w:tab w:val="num" w:pos="900"/>
        </w:tabs>
        <w:spacing w:line="276" w:lineRule="auto"/>
        <w:ind w:left="851" w:hanging="617"/>
        <w:jc w:val="both"/>
        <w:rPr>
          <w:sz w:val="24"/>
        </w:rPr>
      </w:pPr>
      <w:r w:rsidRPr="00FE2F8B">
        <w:rPr>
          <w:sz w:val="24"/>
        </w:rPr>
        <w:t xml:space="preserve">Dopuszczalność ograniczeń wolności gospodarczej w prawie polskim i w prawie europejskim. Ograniczenia przedmiotowe i podmiotowe. 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działalności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przedsi</w:t>
      </w:r>
      <w:r>
        <w:rPr>
          <w:rFonts w:hint="eastAsia"/>
          <w:sz w:val="24"/>
        </w:rPr>
        <w:t>ę</w:t>
      </w:r>
      <w:r>
        <w:rPr>
          <w:sz w:val="24"/>
        </w:rPr>
        <w:t>biorstwa.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przedsi</w:t>
      </w:r>
      <w:r>
        <w:rPr>
          <w:rFonts w:hint="eastAsia"/>
          <w:sz w:val="24"/>
        </w:rPr>
        <w:t>ę</w:t>
      </w:r>
      <w:r>
        <w:rPr>
          <w:sz w:val="24"/>
        </w:rPr>
        <w:t>biorcy i rodzaje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w.</w:t>
      </w:r>
    </w:p>
    <w:p w:rsidR="004F55A5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Wpis do rejestru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 xml:space="preserve">w i jego skutki. </w:t>
      </w:r>
      <w:r w:rsidR="004F55A5">
        <w:rPr>
          <w:sz w:val="24"/>
        </w:rPr>
        <w:t>Centralna  Ewidencja</w:t>
      </w:r>
    </w:p>
    <w:p w:rsidR="004F55A5" w:rsidRDefault="004F55A5" w:rsidP="004F55A5">
      <w:pPr>
        <w:pStyle w:val="HTML-wstpniesformatowany"/>
        <w:tabs>
          <w:tab w:val="clear" w:pos="916"/>
          <w:tab w:val="num" w:pos="1531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         i Informacja o Działalności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 xml:space="preserve">Działalność  gospodarcza regulowana. 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Prawne warunki podejmowania i prowadzenia działalności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reglamentacji gospodarczej i jej g</w:t>
      </w:r>
      <w:r>
        <w:rPr>
          <w:rFonts w:hint="eastAsia"/>
          <w:sz w:val="24"/>
        </w:rPr>
        <w:t>łó</w:t>
      </w:r>
      <w:r>
        <w:rPr>
          <w:sz w:val="24"/>
        </w:rPr>
        <w:t>wne obszary.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Instrumenty prawne reglamentacji.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Koncesjonowanie działalności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Zezwolenie jako prawna forma dzia</w:t>
      </w:r>
      <w:r>
        <w:rPr>
          <w:rFonts w:hint="eastAsia"/>
          <w:sz w:val="24"/>
        </w:rPr>
        <w:t>ł</w:t>
      </w:r>
      <w:r>
        <w:rPr>
          <w:sz w:val="24"/>
        </w:rPr>
        <w:t>ania administracji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Akty kwalifikacyjne jako forma dzia</w:t>
      </w:r>
      <w:r>
        <w:rPr>
          <w:rFonts w:hint="eastAsia"/>
          <w:sz w:val="24"/>
        </w:rPr>
        <w:t>ł</w:t>
      </w:r>
      <w:r>
        <w:rPr>
          <w:sz w:val="24"/>
        </w:rPr>
        <w:t>ania administracji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gospodarki komunalnej.</w:t>
      </w:r>
    </w:p>
    <w:p w:rsidR="00FE2F8B" w:rsidRP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851" w:hanging="617"/>
        <w:jc w:val="both"/>
        <w:rPr>
          <w:sz w:val="24"/>
        </w:rPr>
      </w:pPr>
      <w:proofErr w:type="spellStart"/>
      <w:r w:rsidRPr="00FE2F8B">
        <w:rPr>
          <w:sz w:val="24"/>
        </w:rPr>
        <w:lastRenderedPageBreak/>
        <w:t>Organizacyjno</w:t>
      </w:r>
      <w:proofErr w:type="spellEnd"/>
      <w:r w:rsidRPr="00FE2F8B">
        <w:rPr>
          <w:sz w:val="24"/>
        </w:rPr>
        <w:t xml:space="preserve"> - prawne formy wykonywania zada</w:t>
      </w:r>
      <w:r w:rsidRPr="00FE2F8B">
        <w:rPr>
          <w:rFonts w:hint="eastAsia"/>
          <w:sz w:val="24"/>
        </w:rPr>
        <w:t>ń</w:t>
      </w:r>
      <w:r w:rsidRPr="00FE2F8B">
        <w:rPr>
          <w:sz w:val="24"/>
        </w:rPr>
        <w:t xml:space="preserve"> gminy w sferze użyteczności publicznej i poza t</w:t>
      </w:r>
      <w:r w:rsidRPr="00FE2F8B">
        <w:rPr>
          <w:rFonts w:hint="eastAsia"/>
          <w:sz w:val="24"/>
        </w:rPr>
        <w:t>ą</w:t>
      </w:r>
      <w:r w:rsidRPr="00FE2F8B">
        <w:rPr>
          <w:sz w:val="24"/>
        </w:rPr>
        <w:t xml:space="preserve"> sferą.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Nakazy i zakazy o charakterze generalnym jako źródło obowiązków</w:t>
      </w:r>
    </w:p>
    <w:p w:rsidR="00FE2F8B" w:rsidRDefault="00FE2F8B" w:rsidP="004F55A5">
      <w:pPr>
        <w:pStyle w:val="HTML-wstpniesformatowany"/>
        <w:tabs>
          <w:tab w:val="clear" w:pos="916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       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Decyzja jako źródło praw i obowiązków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Nadz</w:t>
      </w:r>
      <w:r>
        <w:rPr>
          <w:rFonts w:hint="eastAsia"/>
          <w:sz w:val="24"/>
        </w:rPr>
        <w:t>ó</w:t>
      </w:r>
      <w:r>
        <w:rPr>
          <w:sz w:val="24"/>
        </w:rPr>
        <w:t>r administracyjny nad działalnością gospodarczą.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Stosunek prawny kontroli i kryteria kontroli gospodarczej.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Decyzje nadzorcze.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Warunki prawne nabywania nieruchomości przez podmioty zagraniczne.</w:t>
      </w:r>
    </w:p>
    <w:p w:rsidR="00FE2F8B" w:rsidRP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851" w:hanging="475"/>
        <w:jc w:val="both"/>
        <w:rPr>
          <w:sz w:val="24"/>
        </w:rPr>
      </w:pPr>
      <w:r w:rsidRPr="00FE2F8B">
        <w:rPr>
          <w:sz w:val="24"/>
        </w:rPr>
        <w:t>Dopuszczalność nabycia  nieruchomości</w:t>
      </w:r>
      <w:r>
        <w:rPr>
          <w:sz w:val="24"/>
        </w:rPr>
        <w:t xml:space="preserve">   przez cudzoziemca  w Polsce </w:t>
      </w:r>
      <w:r w:rsidRPr="00FE2F8B">
        <w:rPr>
          <w:sz w:val="24"/>
        </w:rPr>
        <w:t>bez</w:t>
      </w:r>
      <w:r>
        <w:rPr>
          <w:sz w:val="24"/>
        </w:rPr>
        <w:t xml:space="preserve"> </w:t>
      </w:r>
      <w:r w:rsidRPr="00FE2F8B">
        <w:rPr>
          <w:sz w:val="24"/>
        </w:rPr>
        <w:t xml:space="preserve">zezwolenia. 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Reglamentacja zatrudniania cudzoziemców w Polsce.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policji administracyjnej w gospodarce i jej rodzaje.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Ci</w:t>
      </w:r>
      <w:r>
        <w:rPr>
          <w:rFonts w:hint="eastAsia"/>
          <w:sz w:val="24"/>
        </w:rPr>
        <w:t>ęż</w:t>
      </w:r>
      <w:r>
        <w:rPr>
          <w:sz w:val="24"/>
        </w:rPr>
        <w:t>ary policyjne.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i zakres zam</w:t>
      </w:r>
      <w:r>
        <w:rPr>
          <w:rFonts w:hint="eastAsia"/>
          <w:sz w:val="24"/>
        </w:rPr>
        <w:t>ó</w:t>
      </w:r>
      <w:r>
        <w:rPr>
          <w:sz w:val="24"/>
        </w:rPr>
        <w:t>wie</w:t>
      </w:r>
      <w:r>
        <w:rPr>
          <w:rFonts w:hint="eastAsia"/>
          <w:sz w:val="24"/>
        </w:rPr>
        <w:t>ń</w:t>
      </w:r>
      <w:r>
        <w:rPr>
          <w:sz w:val="24"/>
        </w:rPr>
        <w:t xml:space="preserve"> publicznych.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Zasady i tryb udzielania zam</w:t>
      </w:r>
      <w:r>
        <w:rPr>
          <w:rFonts w:hint="eastAsia"/>
          <w:sz w:val="24"/>
        </w:rPr>
        <w:t>ó</w:t>
      </w:r>
      <w:r>
        <w:rPr>
          <w:sz w:val="24"/>
        </w:rPr>
        <w:t>wie</w:t>
      </w:r>
      <w:r>
        <w:rPr>
          <w:rFonts w:hint="eastAsia"/>
          <w:sz w:val="24"/>
        </w:rPr>
        <w:t>ń</w:t>
      </w:r>
      <w:r>
        <w:rPr>
          <w:sz w:val="24"/>
        </w:rPr>
        <w:t xml:space="preserve"> publicznych.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 xml:space="preserve">Środki ochrony prawnej w systemie zamówień publicznych. 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Pomoc publiczna dla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 i zasady jej udzielania.</w:t>
      </w:r>
    </w:p>
    <w:p w:rsidR="00D00D27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Specjalne Strefy Ekonomiczne w Polsce.</w:t>
      </w:r>
    </w:p>
    <w:p w:rsidR="00FE2F8B" w:rsidRDefault="00FE2F8B" w:rsidP="004F55A5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spacing w:line="276" w:lineRule="auto"/>
        <w:ind w:left="1260" w:hanging="900"/>
        <w:jc w:val="both"/>
        <w:rPr>
          <w:sz w:val="24"/>
        </w:rPr>
      </w:pPr>
      <w:r>
        <w:rPr>
          <w:sz w:val="24"/>
        </w:rPr>
        <w:t>Zezwolenia strefowe.</w:t>
      </w:r>
    </w:p>
    <w:p w:rsidR="00FE2F8B" w:rsidRDefault="00FE2F8B" w:rsidP="00FE2F8B">
      <w:pPr>
        <w:pStyle w:val="HTML-wstpniesformatowany"/>
        <w:tabs>
          <w:tab w:val="clear" w:pos="916"/>
        </w:tabs>
        <w:spacing w:line="360" w:lineRule="auto"/>
        <w:jc w:val="both"/>
        <w:rPr>
          <w:sz w:val="24"/>
        </w:rPr>
      </w:pPr>
    </w:p>
    <w:p w:rsidR="00FE2F8B" w:rsidRDefault="00FE2F8B" w:rsidP="00FE2F8B">
      <w:pPr>
        <w:pStyle w:val="HTML-wstpniesformatowany"/>
        <w:tabs>
          <w:tab w:val="clear" w:pos="916"/>
        </w:tabs>
        <w:spacing w:line="360" w:lineRule="auto"/>
        <w:jc w:val="both"/>
        <w:rPr>
          <w:sz w:val="24"/>
        </w:rPr>
      </w:pPr>
    </w:p>
    <w:p w:rsidR="00D00D27" w:rsidRDefault="00D00D27" w:rsidP="00D00D27">
      <w:pPr>
        <w:pStyle w:val="HTML-wstpniesformatowany"/>
        <w:tabs>
          <w:tab w:val="clear" w:pos="916"/>
          <w:tab w:val="num" w:pos="900"/>
        </w:tabs>
        <w:spacing w:line="360" w:lineRule="auto"/>
        <w:ind w:left="1260" w:hanging="900"/>
        <w:jc w:val="both"/>
        <w:rPr>
          <w:sz w:val="24"/>
        </w:rPr>
      </w:pPr>
    </w:p>
    <w:p w:rsidR="00D00D27" w:rsidRDefault="00D00D27" w:rsidP="00D00D27">
      <w:pPr>
        <w:pStyle w:val="HTML-wstpniesformatowany"/>
        <w:tabs>
          <w:tab w:val="clear" w:pos="916"/>
          <w:tab w:val="num" w:pos="900"/>
        </w:tabs>
        <w:ind w:left="1260" w:hanging="900"/>
        <w:jc w:val="both"/>
        <w:rPr>
          <w:sz w:val="24"/>
        </w:rPr>
      </w:pPr>
    </w:p>
    <w:p w:rsidR="00D00D27" w:rsidRDefault="00D00D27" w:rsidP="00D00D27">
      <w:pPr>
        <w:pStyle w:val="HTML-wstpniesformatowany"/>
        <w:tabs>
          <w:tab w:val="clear" w:pos="916"/>
          <w:tab w:val="num" w:pos="900"/>
        </w:tabs>
        <w:ind w:left="1260" w:hanging="900"/>
        <w:jc w:val="both"/>
        <w:rPr>
          <w:sz w:val="24"/>
        </w:rPr>
      </w:pPr>
    </w:p>
    <w:p w:rsidR="00D00D27" w:rsidRDefault="00D00D27"/>
    <w:sectPr w:rsidR="00D0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EF0"/>
    <w:multiLevelType w:val="hybridMultilevel"/>
    <w:tmpl w:val="2AAE9B80"/>
    <w:lvl w:ilvl="0" w:tplc="FA16D9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27"/>
    <w:rsid w:val="004F55A5"/>
    <w:rsid w:val="008242EE"/>
    <w:rsid w:val="008F6222"/>
    <w:rsid w:val="00960763"/>
    <w:rsid w:val="00D00D27"/>
    <w:rsid w:val="00FC31B7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86DE-5E75-4934-9ECB-9920F8E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0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Arial Unicode MS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00D27"/>
    <w:rPr>
      <w:rFonts w:ascii="Arial Unicode MS" w:eastAsia="Courier New" w:hAnsi="Arial Unicode MS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Monika Szymkowska-Krauz</cp:lastModifiedBy>
  <cp:revision>3</cp:revision>
  <dcterms:created xsi:type="dcterms:W3CDTF">2015-11-27T10:03:00Z</dcterms:created>
  <dcterms:modified xsi:type="dcterms:W3CDTF">2015-11-27T10:05:00Z</dcterms:modified>
</cp:coreProperties>
</file>