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5" w:rsidRDefault="00514BF5" w:rsidP="00514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egzaminacyjne do przedmiotu „Podstawy prawa cywilnego” </w:t>
      </w:r>
      <w:r w:rsidR="00122B7D">
        <w:rPr>
          <w:rFonts w:ascii="Times New Roman" w:hAnsi="Times New Roman" w:cs="Times New Roman"/>
          <w:sz w:val="24"/>
          <w:szCs w:val="24"/>
        </w:rPr>
        <w:t>2015 r.</w:t>
      </w:r>
    </w:p>
    <w:p w:rsidR="000D6860" w:rsidRDefault="00514BF5" w:rsidP="00514B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SSE 1 rok i SNE 1 rok</w:t>
      </w:r>
    </w:p>
    <w:p w:rsidR="00514BF5" w:rsidRDefault="00514BF5" w:rsidP="00514BF5">
      <w:pPr>
        <w:rPr>
          <w:rFonts w:ascii="Times New Roman" w:hAnsi="Times New Roman" w:cs="Times New Roman"/>
          <w:sz w:val="24"/>
          <w:szCs w:val="24"/>
        </w:rPr>
      </w:pPr>
    </w:p>
    <w:p w:rsidR="00514BF5" w:rsidRPr="00514BF5" w:rsidRDefault="00514BF5" w:rsidP="00514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>I. Zagadnienia przedstawione na wykładach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 xml:space="preserve">II. Do samodzielnego opracowania z podręcznika „Zarys prawa cywilnego”, 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BF5">
        <w:rPr>
          <w:rFonts w:ascii="Times New Roman" w:hAnsi="Times New Roman" w:cs="Times New Roman"/>
          <w:b/>
          <w:sz w:val="24"/>
          <w:szCs w:val="24"/>
        </w:rPr>
        <w:t>red. E. Gniewek, P. Machnikowski, Warszawa 2014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1: Rozdział III Prawo podmiotowe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IV Podmioty prawa prywatnego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2: Rozdział II Świadczenie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IV Wielość dłużników lub wierzycieli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VIII Wykonanie zobowiązań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XI Przejście praw i obowiązków</w:t>
      </w:r>
      <w:r w:rsidR="00885BE1">
        <w:rPr>
          <w:rFonts w:ascii="Times New Roman" w:hAnsi="Times New Roman" w:cs="Times New Roman"/>
          <w:sz w:val="24"/>
          <w:szCs w:val="24"/>
        </w:rPr>
        <w:t xml:space="preserve"> wynikających z zobowiązań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3: Rozdział III Nabyci</w:t>
      </w:r>
      <w:r w:rsidR="00885B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utr</w:t>
      </w:r>
      <w:r w:rsidR="00885B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własności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IV Współwłasność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Rozdział VII Użytkowanie wieczyste</w:t>
      </w:r>
    </w:p>
    <w:p w:rsid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4BF5" w:rsidRPr="00514BF5" w:rsidRDefault="00514BF5" w:rsidP="00514B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zdające egzamin warunkowy mogą: albo dosto</w:t>
      </w:r>
      <w:r w:rsidR="008307B0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wać się do powyższego programu, albo </w:t>
      </w:r>
      <w:r w:rsidR="008307B0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przygotować się z listy zag</w:t>
      </w:r>
      <w:r w:rsidR="008307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dnień</w:t>
      </w:r>
      <w:r w:rsidR="008307B0">
        <w:rPr>
          <w:rFonts w:ascii="Times New Roman" w:hAnsi="Times New Roman" w:cs="Times New Roman"/>
          <w:sz w:val="24"/>
          <w:szCs w:val="24"/>
        </w:rPr>
        <w:t>, która obowiązywała w poprzednim roku akademickim (podanej przez wykładowcę w ubiegłym roku)</w:t>
      </w:r>
    </w:p>
    <w:sectPr w:rsidR="00514BF5" w:rsidRPr="00514BF5" w:rsidSect="000D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4BF5"/>
    <w:rsid w:val="000D6860"/>
    <w:rsid w:val="00122B7D"/>
    <w:rsid w:val="00514BF5"/>
    <w:rsid w:val="008307B0"/>
    <w:rsid w:val="00885BE1"/>
    <w:rsid w:val="00ED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2015-03-02T18:36:00Z</dcterms:created>
  <dcterms:modified xsi:type="dcterms:W3CDTF">2015-03-02T19:00:00Z</dcterms:modified>
</cp:coreProperties>
</file>