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1B" w:rsidRDefault="00A2321B" w:rsidP="00A2321B">
      <w:pPr>
        <w:jc w:val="both"/>
      </w:pPr>
      <w:r>
        <w:t xml:space="preserve"> Prof.</w:t>
      </w:r>
      <w:r w:rsidR="007520A0">
        <w:t xml:space="preserve"> </w:t>
      </w:r>
      <w:r>
        <w:t xml:space="preserve">dr </w:t>
      </w:r>
      <w:r w:rsidR="007520A0">
        <w:t>hab.</w:t>
      </w:r>
      <w:r>
        <w:t xml:space="preserve"> Zdzisław Kubot </w:t>
      </w:r>
    </w:p>
    <w:p w:rsidR="00F377D8" w:rsidRDefault="00A2321B" w:rsidP="00A2321B">
      <w:pPr>
        <w:jc w:val="both"/>
      </w:pPr>
      <w:r>
        <w:t xml:space="preserve">Zagadnienia egzaminacyjne z </w:t>
      </w:r>
      <w:r w:rsidR="00CD78D5">
        <w:t>przedmiotu „</w:t>
      </w:r>
      <w:r>
        <w:t>Podstawy prawa pracy</w:t>
      </w:r>
      <w:r w:rsidR="00CD78D5">
        <w:t>”</w:t>
      </w:r>
      <w:r w:rsidR="00BB25C7">
        <w:t>, SNA (3) II</w:t>
      </w:r>
      <w:bookmarkStart w:id="0" w:name="_GoBack"/>
      <w:bookmarkEnd w:id="0"/>
      <w:r w:rsidR="00CD78D5">
        <w:t xml:space="preserve">      </w:t>
      </w:r>
    </w:p>
    <w:p w:rsidR="00F377D8" w:rsidRDefault="00F377D8" w:rsidP="00EB3B11">
      <w:pPr>
        <w:pStyle w:val="Akapitzlist"/>
        <w:numPr>
          <w:ilvl w:val="0"/>
          <w:numId w:val="2"/>
        </w:numPr>
      </w:pPr>
      <w:r>
        <w:t>System prawa pracy</w:t>
      </w:r>
    </w:p>
    <w:p w:rsidR="00EB3B11" w:rsidRDefault="00EB3B11" w:rsidP="00EB3B11">
      <w:pPr>
        <w:pStyle w:val="Akapitzlist"/>
        <w:numPr>
          <w:ilvl w:val="0"/>
          <w:numId w:val="2"/>
        </w:numPr>
      </w:pPr>
      <w:r w:rsidRPr="00EB3B11">
        <w:t>Pojęcie stosunku pracy</w:t>
      </w:r>
    </w:p>
    <w:p w:rsidR="00EB3B11" w:rsidRDefault="00EB3B11" w:rsidP="00EB3B11">
      <w:pPr>
        <w:pStyle w:val="Akapitzlist"/>
        <w:numPr>
          <w:ilvl w:val="0"/>
          <w:numId w:val="2"/>
        </w:numPr>
      </w:pPr>
      <w:r w:rsidRPr="00EB3B11">
        <w:t>Kierownictwo  pracodawcy</w:t>
      </w:r>
    </w:p>
    <w:p w:rsidR="00EB3B11" w:rsidRDefault="00EB3B11" w:rsidP="00EB3B11">
      <w:pPr>
        <w:pStyle w:val="Akapitzlist"/>
        <w:numPr>
          <w:ilvl w:val="0"/>
          <w:numId w:val="2"/>
        </w:numPr>
      </w:pPr>
      <w:r w:rsidRPr="00EB3B11">
        <w:t>Szczególne stosunki pracy</w:t>
      </w:r>
    </w:p>
    <w:p w:rsidR="00EB3B11" w:rsidRDefault="00EB3B11" w:rsidP="00EB3B11">
      <w:pPr>
        <w:pStyle w:val="Akapitzlist"/>
        <w:numPr>
          <w:ilvl w:val="0"/>
          <w:numId w:val="2"/>
        </w:numPr>
      </w:pPr>
      <w:r w:rsidRPr="00EB3B11">
        <w:t>Atypowe  stosunki pracy</w:t>
      </w:r>
    </w:p>
    <w:p w:rsidR="00EB3B11" w:rsidRDefault="00EB3B11" w:rsidP="00EB3B11">
      <w:pPr>
        <w:pStyle w:val="Akapitzlist"/>
        <w:numPr>
          <w:ilvl w:val="0"/>
          <w:numId w:val="2"/>
        </w:numPr>
      </w:pPr>
      <w:r w:rsidRPr="00EB3B11">
        <w:t>Telepraca.</w:t>
      </w:r>
      <w:r>
        <w:t xml:space="preserve"> </w:t>
      </w:r>
      <w:r w:rsidRPr="00EB3B11">
        <w:t>Tele pracownik</w:t>
      </w:r>
    </w:p>
    <w:p w:rsidR="00EB3B11" w:rsidRDefault="007520A0" w:rsidP="00EB3B11">
      <w:pPr>
        <w:pStyle w:val="Akapitzlist"/>
        <w:numPr>
          <w:ilvl w:val="0"/>
          <w:numId w:val="2"/>
        </w:numPr>
      </w:pPr>
      <w:r w:rsidRPr="00EB3B11">
        <w:t>Pojęcie</w:t>
      </w:r>
      <w:r w:rsidR="00EB3B11" w:rsidRPr="00EB3B11">
        <w:t xml:space="preserve"> praco</w:t>
      </w:r>
      <w:r>
        <w:t>dawcy</w:t>
      </w:r>
    </w:p>
    <w:p w:rsidR="007520A0" w:rsidRDefault="007520A0" w:rsidP="00EB3B11">
      <w:pPr>
        <w:pStyle w:val="Akapitzlist"/>
        <w:numPr>
          <w:ilvl w:val="0"/>
          <w:numId w:val="2"/>
        </w:numPr>
      </w:pPr>
      <w:r>
        <w:t>Jednostka organizacyjna osoby prawnej jako pracodawca</w:t>
      </w:r>
    </w:p>
    <w:p w:rsidR="007520A0" w:rsidRDefault="007520A0" w:rsidP="00EB3B11">
      <w:pPr>
        <w:pStyle w:val="Akapitzlist"/>
        <w:numPr>
          <w:ilvl w:val="0"/>
          <w:numId w:val="2"/>
        </w:numPr>
      </w:pPr>
      <w:r>
        <w:t>Pojęcie pracownika</w:t>
      </w:r>
    </w:p>
    <w:p w:rsidR="00EB3B11" w:rsidRDefault="00EB3B11" w:rsidP="00EB3B11">
      <w:pPr>
        <w:pStyle w:val="Akapitzlist"/>
        <w:numPr>
          <w:ilvl w:val="0"/>
          <w:numId w:val="2"/>
        </w:numPr>
      </w:pPr>
      <w:r w:rsidRPr="00EB3B11">
        <w:t>Zdolność  pracownicza</w:t>
      </w:r>
    </w:p>
    <w:p w:rsidR="00EB3B11" w:rsidRDefault="007520A0" w:rsidP="00EB3B11">
      <w:pPr>
        <w:pStyle w:val="Akapitzlist"/>
        <w:numPr>
          <w:ilvl w:val="0"/>
          <w:numId w:val="2"/>
        </w:numPr>
      </w:pPr>
      <w:r>
        <w:t>Powszechne ź</w:t>
      </w:r>
      <w:r w:rsidRPr="00EB3B11">
        <w:t>ródła</w:t>
      </w:r>
      <w:r w:rsidR="00EB3B11" w:rsidRPr="00EB3B11">
        <w:t xml:space="preserve"> prawa pracy</w:t>
      </w:r>
    </w:p>
    <w:p w:rsidR="00F377D8" w:rsidRDefault="00EB3B11" w:rsidP="007520A0">
      <w:pPr>
        <w:pStyle w:val="Akapitzlist"/>
        <w:numPr>
          <w:ilvl w:val="0"/>
          <w:numId w:val="2"/>
        </w:numPr>
      </w:pPr>
      <w:r w:rsidRPr="00EB3B11">
        <w:t xml:space="preserve">Autonomiczne </w:t>
      </w:r>
      <w:r w:rsidR="007520A0" w:rsidRPr="00EB3B11">
        <w:t>źródła</w:t>
      </w:r>
      <w:r w:rsidRPr="00EB3B11">
        <w:t xml:space="preserve"> prawa pracy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Porozumienia zbiorowe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Regulamin pracy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Regulamin wynagradzania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Międzynarodowe prawo pracy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Podstawy stosunku pracy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Składniki umowy o pracę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Forma umowy o pracę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Ustanie stosunku pracy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Wypowiedzenie umowy o pracę na czas określony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Wypowiedzenie umowy o pracę na czas nieokreślony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Przyczyny wypowiedzenia umowy o pracę na czas nieokreślony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Wypowiedzenie warunków pracy i płacy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Rozwiązanie stosunku pracy za porozumieniem stron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Rozwiązanie stosunku pracy bez wypowiedzenia przez pracownika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Roszczenia pracownika w razie nieuzasadnionego lub niezgodnego z prawem wypowiedzenia umowy pracy przez pracodawcę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Rozwiązanie stosunku pracy bez wypowiedzenia</w:t>
      </w:r>
      <w:r w:rsidR="00CD78D5">
        <w:t xml:space="preserve"> z winy pracownika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Rozwiązanie stosunku pracy z przyczyn niezawinionych przez pracownika</w:t>
      </w:r>
    </w:p>
    <w:p w:rsidR="007520A0" w:rsidRDefault="007520A0" w:rsidP="007520A0">
      <w:pPr>
        <w:pStyle w:val="Akapitzlist"/>
        <w:numPr>
          <w:ilvl w:val="0"/>
          <w:numId w:val="2"/>
        </w:numPr>
      </w:pPr>
      <w:r>
        <w:t>Roszczenia w razie niezgodnego z prawem rozwiązania przez pracodawcę umowy o pracę bez wypowiedzenia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Pojęcie zwolnień grupowych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Obowiązki pracownika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Obowiązki pracodawcy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Przesłanki odpowiedzialności porządkowej pracowników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Sprzeciw od nałożonej kary porządkowej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Przesłanki odpowiedzialności materialnej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Rodzaje odpowiedzialności materialnej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Pojęcie ochrony pracy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Ochrona pracy kobiet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Ochrona pracy młodocianych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Nakazy i wystąpienia inspektora pracy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Nabycie prawa do urlopu wypoczynkowego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Wymiar urlopu wypoczynkowego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lastRenderedPageBreak/>
        <w:t>Udzielanie urlopu wypoczynkowego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Pojęcie czasu pracy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Normy czasu pracy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Systemy czasu pracy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Praca w godzinach nadliczbowych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Praca w niedziele i święta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Rozkłady czasu pracy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Wynagrodzenie za pracę – pojęcie i składniki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Premia a nagroda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Pojęcie zbiorowego prawa pracy</w:t>
      </w:r>
    </w:p>
    <w:p w:rsidR="000E7265" w:rsidRDefault="000E7265" w:rsidP="007520A0">
      <w:pPr>
        <w:pStyle w:val="Akapitzlist"/>
        <w:numPr>
          <w:ilvl w:val="0"/>
          <w:numId w:val="2"/>
        </w:numPr>
      </w:pPr>
      <w:r>
        <w:t>Pojęcie związku zawodowego</w:t>
      </w:r>
    </w:p>
    <w:p w:rsidR="000E7265" w:rsidRDefault="00CD78D5" w:rsidP="007520A0">
      <w:pPr>
        <w:pStyle w:val="Akapitzlist"/>
        <w:numPr>
          <w:ilvl w:val="0"/>
          <w:numId w:val="2"/>
        </w:numPr>
      </w:pPr>
      <w:r>
        <w:t>Zakładowa organizacja związkowa</w:t>
      </w:r>
    </w:p>
    <w:p w:rsidR="00CD78D5" w:rsidRDefault="00CD78D5" w:rsidP="007520A0">
      <w:pPr>
        <w:pStyle w:val="Akapitzlist"/>
        <w:numPr>
          <w:ilvl w:val="0"/>
          <w:numId w:val="2"/>
        </w:numPr>
      </w:pPr>
      <w:r>
        <w:t>Spór zbiorowy – strony, przedmiot</w:t>
      </w:r>
    </w:p>
    <w:p w:rsidR="00CD78D5" w:rsidRDefault="00CD78D5" w:rsidP="007520A0">
      <w:pPr>
        <w:pStyle w:val="Akapitzlist"/>
        <w:numPr>
          <w:ilvl w:val="0"/>
          <w:numId w:val="2"/>
        </w:numPr>
      </w:pPr>
      <w:r>
        <w:t>Etapy sporu zbiorowego</w:t>
      </w:r>
    </w:p>
    <w:p w:rsidR="00CD78D5" w:rsidRDefault="00CD78D5" w:rsidP="007520A0">
      <w:pPr>
        <w:pStyle w:val="Akapitzlist"/>
        <w:numPr>
          <w:ilvl w:val="0"/>
          <w:numId w:val="2"/>
        </w:numPr>
      </w:pPr>
      <w:r>
        <w:t xml:space="preserve">Strajk </w:t>
      </w:r>
    </w:p>
    <w:p w:rsidR="00CD78D5" w:rsidRDefault="00CD78D5" w:rsidP="007520A0">
      <w:pPr>
        <w:pStyle w:val="Akapitzlist"/>
        <w:numPr>
          <w:ilvl w:val="0"/>
          <w:numId w:val="2"/>
        </w:numPr>
      </w:pPr>
      <w:r>
        <w:t>Akcje protestacyjne</w:t>
      </w:r>
    </w:p>
    <w:p w:rsidR="00CD78D5" w:rsidRDefault="00CD78D5" w:rsidP="007520A0">
      <w:pPr>
        <w:pStyle w:val="Akapitzlist"/>
        <w:numPr>
          <w:ilvl w:val="0"/>
          <w:numId w:val="2"/>
        </w:numPr>
      </w:pPr>
      <w:r>
        <w:t xml:space="preserve">Terminy zawite </w:t>
      </w:r>
    </w:p>
    <w:p w:rsidR="00CD78D5" w:rsidRDefault="00CD78D5" w:rsidP="007520A0">
      <w:pPr>
        <w:pStyle w:val="Akapitzlist"/>
        <w:numPr>
          <w:ilvl w:val="0"/>
          <w:numId w:val="2"/>
        </w:numPr>
      </w:pPr>
      <w:r>
        <w:t>Przedawnienie roszczeń</w:t>
      </w:r>
    </w:p>
    <w:p w:rsidR="00CD78D5" w:rsidRPr="00EB3B11" w:rsidRDefault="00CD78D5" w:rsidP="007520A0">
      <w:pPr>
        <w:pStyle w:val="Akapitzlist"/>
        <w:numPr>
          <w:ilvl w:val="0"/>
          <w:numId w:val="2"/>
        </w:numPr>
      </w:pPr>
      <w:r>
        <w:t>Terminy zbliżone do zawitych</w:t>
      </w:r>
    </w:p>
    <w:sectPr w:rsidR="00CD78D5" w:rsidRPr="00EB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5454"/>
    <w:multiLevelType w:val="hybridMultilevel"/>
    <w:tmpl w:val="8A3E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2C91"/>
    <w:multiLevelType w:val="hybridMultilevel"/>
    <w:tmpl w:val="D39EE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1B"/>
    <w:rsid w:val="000E7265"/>
    <w:rsid w:val="007520A0"/>
    <w:rsid w:val="00A17AFD"/>
    <w:rsid w:val="00A2321B"/>
    <w:rsid w:val="00BB25C7"/>
    <w:rsid w:val="00CD78D5"/>
    <w:rsid w:val="00EB3B11"/>
    <w:rsid w:val="00F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C149-A440-4E10-9043-A6E77A5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 K</dc:creator>
  <cp:keywords/>
  <dc:description/>
  <cp:lastModifiedBy>Zdzislaw K</cp:lastModifiedBy>
  <cp:revision>1</cp:revision>
  <cp:lastPrinted>2015-03-20T19:28:00Z</cp:lastPrinted>
  <dcterms:created xsi:type="dcterms:W3CDTF">2015-03-20T17:45:00Z</dcterms:created>
  <dcterms:modified xsi:type="dcterms:W3CDTF">2015-03-20T19:31:00Z</dcterms:modified>
</cp:coreProperties>
</file>