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07FEE" w14:textId="7114A36C" w:rsidR="00994C99" w:rsidRPr="00EE7E6D" w:rsidRDefault="005252BA" w:rsidP="00EE7E6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E6D">
        <w:rPr>
          <w:rFonts w:ascii="Times New Roman" w:hAnsi="Times New Roman" w:cs="Times New Roman"/>
          <w:b/>
          <w:sz w:val="28"/>
          <w:szCs w:val="28"/>
        </w:rPr>
        <w:t>Prawo urbanistyczno-budowlane</w:t>
      </w:r>
    </w:p>
    <w:p w14:paraId="1C188104" w14:textId="77777777" w:rsidR="005252BA" w:rsidRPr="00EE7E6D" w:rsidRDefault="005252BA" w:rsidP="00EE7E6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E6D">
        <w:rPr>
          <w:rFonts w:ascii="Times New Roman" w:hAnsi="Times New Roman" w:cs="Times New Roman"/>
          <w:b/>
          <w:sz w:val="28"/>
          <w:szCs w:val="28"/>
        </w:rPr>
        <w:t>Zagadnienia i warunki zaliczenia ćwiczeń</w:t>
      </w:r>
    </w:p>
    <w:p w14:paraId="731A28BA" w14:textId="77777777" w:rsidR="00533411" w:rsidRPr="000B5B0F" w:rsidRDefault="00533411" w:rsidP="000B5B0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D996334" w14:textId="3D58EB8D" w:rsidR="005252BA" w:rsidRPr="00587094" w:rsidRDefault="009F3696" w:rsidP="000B5B0F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dr</w:t>
      </w:r>
      <w:r w:rsidR="005252BA" w:rsidRPr="00587094">
        <w:rPr>
          <w:rFonts w:ascii="Times New Roman" w:hAnsi="Times New Roman" w:cs="Times New Roman"/>
          <w:b/>
          <w:bCs/>
          <w:sz w:val="24"/>
          <w:szCs w:val="24"/>
        </w:rPr>
        <w:t xml:space="preserve"> Karina Pilarz </w:t>
      </w:r>
    </w:p>
    <w:p w14:paraId="378B0936" w14:textId="79E3ED52" w:rsidR="003B705A" w:rsidRPr="00587094" w:rsidRDefault="003B705A" w:rsidP="000B5B0F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87094">
        <w:rPr>
          <w:rFonts w:ascii="Times New Roman" w:hAnsi="Times New Roman" w:cs="Times New Roman"/>
          <w:b/>
          <w:bCs/>
          <w:sz w:val="24"/>
          <w:szCs w:val="24"/>
        </w:rPr>
        <w:t>Zakład Ustroju Administracji Publicznej</w:t>
      </w:r>
    </w:p>
    <w:p w14:paraId="107F90A5" w14:textId="72EE9350" w:rsidR="005252BA" w:rsidRDefault="003B705A" w:rsidP="000B5B0F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87094">
        <w:rPr>
          <w:rFonts w:ascii="Times New Roman" w:hAnsi="Times New Roman" w:cs="Times New Roman"/>
          <w:b/>
          <w:bCs/>
          <w:sz w:val="24"/>
          <w:szCs w:val="24"/>
        </w:rPr>
        <w:t>SSA g</w:t>
      </w:r>
      <w:r w:rsidR="00533411" w:rsidRPr="00587094">
        <w:rPr>
          <w:rFonts w:ascii="Times New Roman" w:hAnsi="Times New Roman" w:cs="Times New Roman"/>
          <w:b/>
          <w:bCs/>
          <w:sz w:val="24"/>
          <w:szCs w:val="24"/>
        </w:rPr>
        <w:t>r. 1</w:t>
      </w:r>
      <w:r w:rsidR="009F3696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533411" w:rsidRPr="00587094">
        <w:rPr>
          <w:rFonts w:ascii="Times New Roman" w:hAnsi="Times New Roman" w:cs="Times New Roman"/>
          <w:b/>
          <w:bCs/>
          <w:sz w:val="24"/>
          <w:szCs w:val="24"/>
        </w:rPr>
        <w:t>gr. 2</w:t>
      </w:r>
      <w:r w:rsidR="009F3696">
        <w:rPr>
          <w:rFonts w:ascii="Times New Roman" w:hAnsi="Times New Roman" w:cs="Times New Roman"/>
          <w:b/>
          <w:bCs/>
          <w:sz w:val="24"/>
          <w:szCs w:val="24"/>
        </w:rPr>
        <w:t>, gr. 3</w:t>
      </w:r>
    </w:p>
    <w:p w14:paraId="34D0BF0A" w14:textId="644CB269" w:rsidR="009F3696" w:rsidRPr="00587094" w:rsidRDefault="009F3696" w:rsidP="000B5B0F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SNA gr. 1 i gr. 2</w:t>
      </w:r>
    </w:p>
    <w:p w14:paraId="08DCB9C0" w14:textId="77777777" w:rsidR="005252BA" w:rsidRPr="000B5B0F" w:rsidRDefault="005252BA" w:rsidP="000B5B0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158003F" w14:textId="77777777" w:rsidR="005252BA" w:rsidRPr="00EE7E6D" w:rsidRDefault="005252BA" w:rsidP="000B5B0F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E7E6D">
        <w:rPr>
          <w:rFonts w:ascii="Times New Roman" w:hAnsi="Times New Roman" w:cs="Times New Roman"/>
          <w:b/>
          <w:sz w:val="24"/>
          <w:szCs w:val="24"/>
          <w:u w:val="single"/>
        </w:rPr>
        <w:t>Termin zajęć:</w:t>
      </w:r>
    </w:p>
    <w:p w14:paraId="04D3E913" w14:textId="5D0A25A7" w:rsidR="000B5B0F" w:rsidRPr="000B5B0F" w:rsidRDefault="009F3696" w:rsidP="000B5B0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wg harmonogramu w USOS</w:t>
      </w:r>
    </w:p>
    <w:p w14:paraId="098C76BC" w14:textId="77777777" w:rsidR="005252BA" w:rsidRPr="00EE7E6D" w:rsidRDefault="005252BA" w:rsidP="000B5B0F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E7E6D">
        <w:rPr>
          <w:rFonts w:ascii="Times New Roman" w:hAnsi="Times New Roman" w:cs="Times New Roman"/>
          <w:b/>
          <w:sz w:val="24"/>
          <w:szCs w:val="24"/>
          <w:u w:val="single"/>
        </w:rPr>
        <w:t>Konsultacje:</w:t>
      </w:r>
      <w:r w:rsidRPr="00EE7E6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218E5C2C" w14:textId="77777777" w:rsidR="009F3696" w:rsidRPr="009F3696" w:rsidRDefault="009F3696" w:rsidP="009F36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696">
        <w:rPr>
          <w:rFonts w:ascii="Times New Roman" w:hAnsi="Times New Roman" w:cs="Times New Roman"/>
          <w:sz w:val="24"/>
          <w:szCs w:val="24"/>
        </w:rPr>
        <w:t>czwartek 11.30-12.30</w:t>
      </w:r>
    </w:p>
    <w:p w14:paraId="6D72C937" w14:textId="77777777" w:rsidR="009F3696" w:rsidRPr="009F3696" w:rsidRDefault="009F3696" w:rsidP="009F36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696">
        <w:rPr>
          <w:rFonts w:ascii="Times New Roman" w:hAnsi="Times New Roman" w:cs="Times New Roman"/>
          <w:sz w:val="24"/>
          <w:szCs w:val="24"/>
        </w:rPr>
        <w:t>piątek 13.30-14.30</w:t>
      </w:r>
    </w:p>
    <w:p w14:paraId="3C92BEAF" w14:textId="77777777" w:rsidR="009F3696" w:rsidRPr="009F3696" w:rsidRDefault="009F3696" w:rsidP="009F36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F3696">
        <w:rPr>
          <w:rFonts w:ascii="Times New Roman" w:hAnsi="Times New Roman" w:cs="Times New Roman"/>
          <w:sz w:val="24"/>
          <w:szCs w:val="24"/>
          <w:u w:val="single"/>
        </w:rPr>
        <w:t>Konsultacje dla studentów niestacjonarnych:</w:t>
      </w:r>
    </w:p>
    <w:p w14:paraId="64AA20D4" w14:textId="77777777" w:rsidR="009F3696" w:rsidRPr="009F3696" w:rsidRDefault="009F3696" w:rsidP="009F36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696">
        <w:rPr>
          <w:rFonts w:ascii="Times New Roman" w:hAnsi="Times New Roman" w:cs="Times New Roman"/>
          <w:sz w:val="24"/>
          <w:szCs w:val="24"/>
        </w:rPr>
        <w:t>5.11.2023 11.30-12.30</w:t>
      </w:r>
    </w:p>
    <w:p w14:paraId="6DBA5C60" w14:textId="77777777" w:rsidR="009F3696" w:rsidRPr="009F3696" w:rsidRDefault="009F3696" w:rsidP="009F36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696">
        <w:rPr>
          <w:rFonts w:ascii="Times New Roman" w:hAnsi="Times New Roman" w:cs="Times New Roman"/>
          <w:sz w:val="24"/>
          <w:szCs w:val="24"/>
        </w:rPr>
        <w:t>26.11.2023 15.00-16.00</w:t>
      </w:r>
    </w:p>
    <w:p w14:paraId="2176B647" w14:textId="77777777" w:rsidR="009F3696" w:rsidRPr="009F3696" w:rsidRDefault="009F3696" w:rsidP="009F36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696">
        <w:rPr>
          <w:rFonts w:ascii="Times New Roman" w:hAnsi="Times New Roman" w:cs="Times New Roman"/>
          <w:sz w:val="24"/>
          <w:szCs w:val="24"/>
        </w:rPr>
        <w:t>10.12.2023 15.00-16.00</w:t>
      </w:r>
    </w:p>
    <w:p w14:paraId="623B8EBE" w14:textId="77777777" w:rsidR="009F3696" w:rsidRPr="009F3696" w:rsidRDefault="009F3696" w:rsidP="009F36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696">
        <w:rPr>
          <w:rFonts w:ascii="Times New Roman" w:hAnsi="Times New Roman" w:cs="Times New Roman"/>
          <w:sz w:val="24"/>
          <w:szCs w:val="24"/>
        </w:rPr>
        <w:t>13.01.2024 12.00-13.00</w:t>
      </w:r>
    </w:p>
    <w:p w14:paraId="7A2DF2E3" w14:textId="77777777" w:rsidR="009F3696" w:rsidRDefault="009F3696" w:rsidP="009F36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696">
        <w:rPr>
          <w:rFonts w:ascii="Times New Roman" w:hAnsi="Times New Roman" w:cs="Times New Roman"/>
          <w:sz w:val="24"/>
          <w:szCs w:val="24"/>
        </w:rPr>
        <w:t>27.01.2024 12.00-13.00</w:t>
      </w:r>
    </w:p>
    <w:p w14:paraId="24A75762" w14:textId="291733E0" w:rsidR="000B5B0F" w:rsidRPr="00B93817" w:rsidRDefault="000B5B0F" w:rsidP="009F36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817">
        <w:rPr>
          <w:rFonts w:ascii="Times New Roman" w:hAnsi="Times New Roman" w:cs="Times New Roman"/>
          <w:sz w:val="24"/>
          <w:szCs w:val="24"/>
        </w:rPr>
        <w:t>pok. 502A</w:t>
      </w:r>
    </w:p>
    <w:p w14:paraId="02FDF29B" w14:textId="77777777" w:rsidR="005252BA" w:rsidRPr="00EE7E6D" w:rsidRDefault="005252BA" w:rsidP="000B5B0F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E7E6D">
        <w:rPr>
          <w:rFonts w:ascii="Times New Roman" w:hAnsi="Times New Roman" w:cs="Times New Roman"/>
          <w:b/>
          <w:sz w:val="24"/>
          <w:szCs w:val="24"/>
          <w:u w:val="single"/>
        </w:rPr>
        <w:t>Kontakt:</w:t>
      </w:r>
      <w:r w:rsidRPr="00EE7E6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2EC0D3B7" w14:textId="2CF99046" w:rsidR="00171C8B" w:rsidRDefault="00000000" w:rsidP="000B5B0F">
      <w:pPr>
        <w:spacing w:line="360" w:lineRule="auto"/>
        <w:rPr>
          <w:rStyle w:val="Hipercze"/>
          <w:rFonts w:ascii="Times New Roman" w:hAnsi="Times New Roman" w:cs="Times New Roman"/>
          <w:sz w:val="24"/>
          <w:szCs w:val="24"/>
        </w:rPr>
      </w:pPr>
      <w:hyperlink r:id="rId6" w:history="1">
        <w:r w:rsidR="00CA517D" w:rsidRPr="009F5A26">
          <w:rPr>
            <w:rStyle w:val="Hipercze"/>
            <w:rFonts w:ascii="Times New Roman" w:hAnsi="Times New Roman" w:cs="Times New Roman"/>
            <w:sz w:val="24"/>
            <w:szCs w:val="24"/>
          </w:rPr>
          <w:t>karina.pilarz2@uwr.edu.pl</w:t>
        </w:r>
      </w:hyperlink>
    </w:p>
    <w:p w14:paraId="023A9142" w14:textId="77777777" w:rsidR="000B5B0F" w:rsidRPr="00B93817" w:rsidRDefault="000B5B0F" w:rsidP="000B5B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817">
        <w:rPr>
          <w:rFonts w:ascii="Times New Roman" w:hAnsi="Times New Roman" w:cs="Times New Roman"/>
          <w:sz w:val="24"/>
          <w:szCs w:val="24"/>
        </w:rPr>
        <w:t xml:space="preserve">tel. </w:t>
      </w:r>
      <w:r w:rsidRPr="00B93817">
        <w:rPr>
          <w:rFonts w:ascii="Times New Roman" w:hAnsi="Times New Roman" w:cs="Times New Roman"/>
          <w:color w:val="000000"/>
          <w:sz w:val="24"/>
          <w:szCs w:val="24"/>
        </w:rPr>
        <w:t>71 375 22 13</w:t>
      </w:r>
      <w:r w:rsidRPr="00B93817">
        <w:rPr>
          <w:rFonts w:ascii="Times New Roman" w:hAnsi="Times New Roman" w:cs="Times New Roman"/>
          <w:sz w:val="24"/>
          <w:szCs w:val="24"/>
        </w:rPr>
        <w:t xml:space="preserve"> (wyłącznie w godzinach konsultacji)</w:t>
      </w:r>
    </w:p>
    <w:p w14:paraId="57C3B5AE" w14:textId="77777777" w:rsidR="00025159" w:rsidRDefault="00025159" w:rsidP="000B5B0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D095023" w14:textId="472E56C6" w:rsidR="005252BA" w:rsidRPr="00EE7E6D" w:rsidRDefault="005252BA" w:rsidP="000B5B0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E7E6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Literatura:</w:t>
      </w:r>
    </w:p>
    <w:p w14:paraId="79542794" w14:textId="77777777" w:rsidR="005252BA" w:rsidRPr="000B5B0F" w:rsidRDefault="005252BA" w:rsidP="000B5B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B5B0F">
        <w:rPr>
          <w:rFonts w:ascii="Times New Roman" w:hAnsi="Times New Roman" w:cs="Times New Roman"/>
          <w:sz w:val="24"/>
          <w:szCs w:val="24"/>
          <w:u w:val="single"/>
        </w:rPr>
        <w:t xml:space="preserve">Literatura podstawowa: </w:t>
      </w:r>
    </w:p>
    <w:p w14:paraId="2C7F42F1" w14:textId="77777777" w:rsidR="005252BA" w:rsidRPr="000B5B0F" w:rsidRDefault="005252BA" w:rsidP="000B5B0F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B0F">
        <w:rPr>
          <w:rFonts w:ascii="Times New Roman" w:hAnsi="Times New Roman" w:cs="Times New Roman"/>
          <w:sz w:val="24"/>
          <w:szCs w:val="24"/>
        </w:rPr>
        <w:t xml:space="preserve">Bąkowski T. Szwajdler W., Proces inwestycyjno-budowlany. Zagadnienia administracyjno-prawne, Toruń 2004 </w:t>
      </w:r>
    </w:p>
    <w:p w14:paraId="2937D9DD" w14:textId="77777777" w:rsidR="005252BA" w:rsidRPr="000B5B0F" w:rsidRDefault="005252BA" w:rsidP="000B5B0F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B0F">
        <w:rPr>
          <w:rFonts w:ascii="Times New Roman" w:hAnsi="Times New Roman" w:cs="Times New Roman"/>
          <w:sz w:val="24"/>
          <w:szCs w:val="24"/>
        </w:rPr>
        <w:t xml:space="preserve">Kisilowska H., Sypniewski D., Prawo budowlane, Warszawa 2012 </w:t>
      </w:r>
    </w:p>
    <w:p w14:paraId="5EADC39B" w14:textId="77777777" w:rsidR="005252BA" w:rsidRPr="000B5B0F" w:rsidRDefault="005252BA" w:rsidP="000B5B0F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B0F">
        <w:rPr>
          <w:rFonts w:ascii="Times New Roman" w:hAnsi="Times New Roman" w:cs="Times New Roman"/>
          <w:sz w:val="24"/>
          <w:szCs w:val="24"/>
        </w:rPr>
        <w:t xml:space="preserve">Błażewski M., Polski proces budowlany, Kraków 2014 </w:t>
      </w:r>
    </w:p>
    <w:p w14:paraId="4B3606B9" w14:textId="77777777" w:rsidR="005252BA" w:rsidRPr="000B5B0F" w:rsidRDefault="005252BA" w:rsidP="000B5B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B5B0F">
        <w:rPr>
          <w:rFonts w:ascii="Times New Roman" w:hAnsi="Times New Roman" w:cs="Times New Roman"/>
          <w:sz w:val="24"/>
          <w:szCs w:val="24"/>
          <w:u w:val="single"/>
        </w:rPr>
        <w:t xml:space="preserve">Literatura uzupełniająca: </w:t>
      </w:r>
    </w:p>
    <w:p w14:paraId="72ACB2E2" w14:textId="77777777" w:rsidR="005252BA" w:rsidRPr="000B5B0F" w:rsidRDefault="005252BA" w:rsidP="000B5B0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B0F">
        <w:rPr>
          <w:rFonts w:ascii="Times New Roman" w:hAnsi="Times New Roman" w:cs="Times New Roman"/>
          <w:sz w:val="24"/>
          <w:szCs w:val="24"/>
        </w:rPr>
        <w:t>Małysa-Sulińska K., Administracyjnoprawne aspekty procesu budowlanego, Warszawa 2012</w:t>
      </w:r>
    </w:p>
    <w:p w14:paraId="43F5CE09" w14:textId="77777777" w:rsidR="005252BA" w:rsidRPr="000B5B0F" w:rsidRDefault="008D4DCC" w:rsidP="000B5B0F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B0F">
        <w:rPr>
          <w:rFonts w:ascii="Times New Roman" w:hAnsi="Times New Roman" w:cs="Times New Roman"/>
          <w:sz w:val="24"/>
          <w:szCs w:val="24"/>
        </w:rPr>
        <w:t xml:space="preserve">M. Błażewski, </w:t>
      </w:r>
      <w:r w:rsidR="005252BA" w:rsidRPr="000B5B0F">
        <w:rPr>
          <w:rFonts w:ascii="Times New Roman" w:hAnsi="Times New Roman" w:cs="Times New Roman"/>
          <w:i/>
          <w:sz w:val="24"/>
          <w:szCs w:val="24"/>
        </w:rPr>
        <w:t>Zasada wolności budowlanej w rozumieniu art. 4 p.b.</w:t>
      </w:r>
      <w:r w:rsidR="005252BA" w:rsidRPr="000B5B0F">
        <w:rPr>
          <w:rFonts w:ascii="Times New Roman" w:hAnsi="Times New Roman" w:cs="Times New Roman"/>
          <w:sz w:val="24"/>
          <w:szCs w:val="24"/>
        </w:rPr>
        <w:t xml:space="preserve"> (w:) Zasada wolności budowlanej w procesie budowlanym. Studium Administracyjnoprawne, Wrocław 2016 – str. 41-46 – link – proszę po otworzeniu linku wyszukać opisany fragment - </w:t>
      </w:r>
      <w:hyperlink r:id="rId7" w:history="1">
        <w:r w:rsidR="005252BA" w:rsidRPr="000B5B0F">
          <w:rPr>
            <w:rStyle w:val="Hipercze"/>
            <w:rFonts w:ascii="Times New Roman" w:hAnsi="Times New Roman" w:cs="Times New Roman"/>
            <w:sz w:val="24"/>
            <w:szCs w:val="24"/>
          </w:rPr>
          <w:t>http://www.bibliotekacyfrowa.pl/Content/79147/Zasada_wolnosci_budowlanej_w_procesie_budowlanym.pdf</w:t>
        </w:r>
      </w:hyperlink>
      <w:r w:rsidR="005252BA" w:rsidRPr="000B5B0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824FD4" w14:textId="77777777" w:rsidR="00E973FF" w:rsidRPr="000B5B0F" w:rsidRDefault="00E973FF" w:rsidP="000B5B0F">
      <w:pPr>
        <w:pStyle w:val="Bezodstpw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5F3D6556" w14:textId="77777777" w:rsidR="005252BA" w:rsidRPr="00EE7E6D" w:rsidRDefault="005252BA" w:rsidP="000B5B0F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E7E6D">
        <w:rPr>
          <w:rFonts w:ascii="Times New Roman" w:hAnsi="Times New Roman" w:cs="Times New Roman"/>
          <w:b/>
          <w:sz w:val="24"/>
          <w:szCs w:val="24"/>
          <w:u w:val="single"/>
        </w:rPr>
        <w:t xml:space="preserve">Nieobecności: </w:t>
      </w:r>
    </w:p>
    <w:p w14:paraId="2F556199" w14:textId="3DB8DE1E" w:rsidR="00533411" w:rsidRPr="00EE7E6D" w:rsidRDefault="005252BA" w:rsidP="00EE7E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B0F">
        <w:rPr>
          <w:rFonts w:ascii="Times New Roman" w:hAnsi="Times New Roman" w:cs="Times New Roman"/>
          <w:sz w:val="24"/>
          <w:szCs w:val="24"/>
        </w:rPr>
        <w:t>7 spotkań</w:t>
      </w:r>
      <w:r w:rsidR="009F3696">
        <w:rPr>
          <w:rFonts w:ascii="Times New Roman" w:hAnsi="Times New Roman" w:cs="Times New Roman"/>
          <w:sz w:val="24"/>
          <w:szCs w:val="24"/>
        </w:rPr>
        <w:t xml:space="preserve"> SSA, 5 spotkań SNA</w:t>
      </w:r>
      <w:r w:rsidRPr="000B5B0F">
        <w:rPr>
          <w:rFonts w:ascii="Times New Roman" w:hAnsi="Times New Roman" w:cs="Times New Roman"/>
          <w:sz w:val="24"/>
          <w:szCs w:val="24"/>
        </w:rPr>
        <w:t>, 1 dozwolona nieobecność, kolejne do odrobienia w godzinach konsultacji (2 pytania dotyczące treści omawianych na zajęciach, na których dana osoba była nieobecna)</w:t>
      </w:r>
      <w:r w:rsidR="00DC68A9" w:rsidRPr="000B5B0F">
        <w:rPr>
          <w:rFonts w:ascii="Times New Roman" w:hAnsi="Times New Roman" w:cs="Times New Roman"/>
          <w:sz w:val="24"/>
          <w:szCs w:val="24"/>
        </w:rPr>
        <w:t>.</w:t>
      </w:r>
    </w:p>
    <w:p w14:paraId="798DFB6D" w14:textId="18C64E3C" w:rsidR="005252BA" w:rsidRPr="00EE7E6D" w:rsidRDefault="005252BA" w:rsidP="000B5B0F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E7E6D">
        <w:rPr>
          <w:rFonts w:ascii="Times New Roman" w:hAnsi="Times New Roman" w:cs="Times New Roman"/>
          <w:b/>
          <w:sz w:val="24"/>
          <w:szCs w:val="24"/>
          <w:u w:val="single"/>
        </w:rPr>
        <w:t>Aktywność</w:t>
      </w:r>
      <w:r w:rsidR="00171C8B" w:rsidRPr="00EE7E6D">
        <w:rPr>
          <w:rFonts w:ascii="Times New Roman" w:hAnsi="Times New Roman" w:cs="Times New Roman"/>
          <w:b/>
          <w:sz w:val="24"/>
          <w:szCs w:val="24"/>
          <w:u w:val="single"/>
        </w:rPr>
        <w:t xml:space="preserve"> na zajęciach</w:t>
      </w:r>
      <w:r w:rsidRPr="00EE7E6D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56F3846D" w14:textId="77777777" w:rsidR="005252BA" w:rsidRPr="000B5B0F" w:rsidRDefault="00171C8B" w:rsidP="000B5B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B0F">
        <w:rPr>
          <w:rFonts w:ascii="Times New Roman" w:hAnsi="Times New Roman" w:cs="Times New Roman"/>
          <w:sz w:val="24"/>
          <w:szCs w:val="24"/>
        </w:rPr>
        <w:t>Każde zajęcia rozpoczynają się od krótkiego przypomnienia treści omawianych na poprzednich zajęciach, w formie wybranej przez prowadzącego; w trakcie powtórzenia osoby aktywne oraz udzielające poprawnych odpowiedzi na zadane pytania, otrzymują „+”, natomiast osoba, która nie zna odpowiedzi na zadane pytanie otrzymuje „-”.</w:t>
      </w:r>
    </w:p>
    <w:p w14:paraId="572C1EF1" w14:textId="77777777" w:rsidR="00FC792C" w:rsidRPr="000B5B0F" w:rsidRDefault="00FC792C" w:rsidP="000B5B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B0F">
        <w:rPr>
          <w:rFonts w:ascii="Times New Roman" w:hAnsi="Times New Roman" w:cs="Times New Roman"/>
          <w:sz w:val="24"/>
          <w:szCs w:val="24"/>
        </w:rPr>
        <w:t>Na koniec każdych zajęć Studenci zostają poinformowani, jaki dokładnie zakres materiału będzie omawiany na kolejnych zajęciach; dodatkowe „+” mogą otrzymać osoby, które wykażą się znajomością omawianego na zajęciach materiału.</w:t>
      </w:r>
    </w:p>
    <w:p w14:paraId="52ABD91E" w14:textId="3B6BA605" w:rsidR="00171C8B" w:rsidRPr="000B5B0F" w:rsidRDefault="00171C8B" w:rsidP="000B5B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B0F">
        <w:rPr>
          <w:rFonts w:ascii="Times New Roman" w:hAnsi="Times New Roman" w:cs="Times New Roman"/>
          <w:sz w:val="24"/>
          <w:szCs w:val="24"/>
        </w:rPr>
        <w:t>Każdy otrzymany „-” należy odrobić otrzymując „+” na kolejnych zajęciach lub na konsultacjach</w:t>
      </w:r>
      <w:r w:rsidR="006F2AD5">
        <w:rPr>
          <w:rFonts w:ascii="Times New Roman" w:hAnsi="Times New Roman" w:cs="Times New Roman"/>
          <w:sz w:val="24"/>
          <w:szCs w:val="24"/>
        </w:rPr>
        <w:t>.</w:t>
      </w:r>
    </w:p>
    <w:p w14:paraId="25B53E60" w14:textId="6D9278B4" w:rsidR="00171C8B" w:rsidRPr="000B5B0F" w:rsidRDefault="00171C8B" w:rsidP="000B5B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B0F">
        <w:rPr>
          <w:rFonts w:ascii="Times New Roman" w:hAnsi="Times New Roman" w:cs="Times New Roman"/>
          <w:sz w:val="24"/>
          <w:szCs w:val="24"/>
        </w:rPr>
        <w:lastRenderedPageBreak/>
        <w:t xml:space="preserve">Za 3 „+” </w:t>
      </w:r>
      <w:r w:rsidR="009F3696">
        <w:rPr>
          <w:rFonts w:ascii="Times New Roman" w:hAnsi="Times New Roman" w:cs="Times New Roman"/>
          <w:sz w:val="24"/>
          <w:szCs w:val="24"/>
        </w:rPr>
        <w:t xml:space="preserve"> SSA i 2 „+” SNA </w:t>
      </w:r>
      <w:r w:rsidRPr="000B5B0F">
        <w:rPr>
          <w:rFonts w:ascii="Times New Roman" w:hAnsi="Times New Roman" w:cs="Times New Roman"/>
          <w:sz w:val="24"/>
          <w:szCs w:val="24"/>
        </w:rPr>
        <w:t>na koniec semestru ocen</w:t>
      </w:r>
      <w:r w:rsidR="004A56E8" w:rsidRPr="000B5B0F">
        <w:rPr>
          <w:rFonts w:ascii="Times New Roman" w:hAnsi="Times New Roman" w:cs="Times New Roman"/>
          <w:sz w:val="24"/>
          <w:szCs w:val="24"/>
        </w:rPr>
        <w:t>a zostanie podwyższona o połow</w:t>
      </w:r>
      <w:r w:rsidR="004B6175" w:rsidRPr="000B5B0F">
        <w:rPr>
          <w:rFonts w:ascii="Times New Roman" w:hAnsi="Times New Roman" w:cs="Times New Roman"/>
          <w:sz w:val="24"/>
          <w:szCs w:val="24"/>
        </w:rPr>
        <w:t>ę</w:t>
      </w:r>
      <w:r w:rsidR="006F2AD5">
        <w:rPr>
          <w:rFonts w:ascii="Times New Roman" w:hAnsi="Times New Roman" w:cs="Times New Roman"/>
          <w:sz w:val="24"/>
          <w:szCs w:val="24"/>
        </w:rPr>
        <w:t>.</w:t>
      </w:r>
    </w:p>
    <w:p w14:paraId="3526A09F" w14:textId="166E70E4" w:rsidR="00171C8B" w:rsidRPr="000B5B0F" w:rsidRDefault="004A56E8" w:rsidP="000B5B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B5B0F">
        <w:rPr>
          <w:rFonts w:ascii="Times New Roman" w:hAnsi="Times New Roman" w:cs="Times New Roman"/>
          <w:sz w:val="24"/>
          <w:szCs w:val="24"/>
          <w:u w:val="single"/>
        </w:rPr>
        <w:t>Obowiązkiem każdego Studenta jest posiadanie na każdych zajęciach tekstu ustawy z dnia 7 lipca 1994</w:t>
      </w:r>
      <w:r w:rsidR="00110174" w:rsidRPr="000B5B0F">
        <w:rPr>
          <w:rFonts w:ascii="Times New Roman" w:hAnsi="Times New Roman" w:cs="Times New Roman"/>
          <w:sz w:val="24"/>
          <w:szCs w:val="24"/>
          <w:u w:val="single"/>
        </w:rPr>
        <w:t> </w:t>
      </w:r>
      <w:r w:rsidRPr="000B5B0F">
        <w:rPr>
          <w:rFonts w:ascii="Times New Roman" w:hAnsi="Times New Roman" w:cs="Times New Roman"/>
          <w:sz w:val="24"/>
          <w:szCs w:val="24"/>
          <w:u w:val="single"/>
        </w:rPr>
        <w:t>r. - Prawo budowlane</w:t>
      </w:r>
      <w:r w:rsidR="004910A2" w:rsidRPr="000B5B0F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25ECD2FF" w14:textId="57858B80" w:rsidR="00171C8B" w:rsidRPr="00EE7E6D" w:rsidRDefault="00171C8B" w:rsidP="000B5B0F">
      <w:pPr>
        <w:tabs>
          <w:tab w:val="left" w:pos="7639"/>
        </w:tabs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E7E6D">
        <w:rPr>
          <w:rFonts w:ascii="Times New Roman" w:hAnsi="Times New Roman" w:cs="Times New Roman"/>
          <w:b/>
          <w:sz w:val="24"/>
          <w:szCs w:val="24"/>
          <w:u w:val="single"/>
        </w:rPr>
        <w:t>Zaliczenie:</w:t>
      </w:r>
    </w:p>
    <w:p w14:paraId="6403BEDD" w14:textId="77777777" w:rsidR="00025159" w:rsidRDefault="00171C8B" w:rsidP="000251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B0F">
        <w:rPr>
          <w:rFonts w:ascii="Times New Roman" w:hAnsi="Times New Roman" w:cs="Times New Roman"/>
          <w:sz w:val="24"/>
          <w:szCs w:val="24"/>
        </w:rPr>
        <w:t>Na ostatnich zajęciach</w:t>
      </w:r>
      <w:r w:rsidR="0048718C" w:rsidRPr="000B5B0F">
        <w:rPr>
          <w:rFonts w:ascii="Times New Roman" w:hAnsi="Times New Roman" w:cs="Times New Roman"/>
          <w:sz w:val="24"/>
          <w:szCs w:val="24"/>
        </w:rPr>
        <w:t xml:space="preserve"> </w:t>
      </w:r>
      <w:r w:rsidRPr="000B5B0F">
        <w:rPr>
          <w:rFonts w:ascii="Times New Roman" w:hAnsi="Times New Roman" w:cs="Times New Roman"/>
          <w:sz w:val="24"/>
          <w:szCs w:val="24"/>
        </w:rPr>
        <w:t>test jednokrotnego wyboru, 30 pytań, 4 warianty odpowiedzi do wyboru;</w:t>
      </w:r>
    </w:p>
    <w:p w14:paraId="5C4074EA" w14:textId="4099635C" w:rsidR="00A83F78" w:rsidRPr="000B5B0F" w:rsidRDefault="006F2AD5" w:rsidP="000251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4A56E8" w:rsidRPr="000B5B0F">
        <w:rPr>
          <w:rFonts w:ascii="Times New Roman" w:hAnsi="Times New Roman" w:cs="Times New Roman"/>
          <w:sz w:val="24"/>
          <w:szCs w:val="24"/>
        </w:rPr>
        <w:t>oprawa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4A56E8" w:rsidRPr="000B5B0F">
        <w:rPr>
          <w:rFonts w:ascii="Times New Roman" w:hAnsi="Times New Roman" w:cs="Times New Roman"/>
          <w:sz w:val="24"/>
          <w:szCs w:val="24"/>
        </w:rPr>
        <w:t xml:space="preserve"> do końca semestru na konsultacjach. </w:t>
      </w:r>
    </w:p>
    <w:p w14:paraId="0F72CB05" w14:textId="1B144F49" w:rsidR="00CA517D" w:rsidRPr="00CA517D" w:rsidRDefault="009F3696" w:rsidP="00CA517D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Zagadnienia</w:t>
      </w:r>
      <w:r w:rsidR="004A56E8" w:rsidRPr="00EE7E6D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0D4D3184" w14:textId="77777777" w:rsidR="009F3696" w:rsidRDefault="00CA517D" w:rsidP="009F3696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696">
        <w:rPr>
          <w:rFonts w:ascii="Times New Roman" w:hAnsi="Times New Roman" w:cs="Times New Roman"/>
          <w:sz w:val="24"/>
          <w:szCs w:val="24"/>
        </w:rPr>
        <w:t>Podstawowe pojęcia związane z prawem budowlanym</w:t>
      </w:r>
    </w:p>
    <w:p w14:paraId="5053FDDC" w14:textId="67C86164" w:rsidR="00CA517D" w:rsidRPr="009F3696" w:rsidRDefault="00CA517D" w:rsidP="009F3696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696">
        <w:rPr>
          <w:rFonts w:ascii="Times New Roman" w:hAnsi="Times New Roman" w:cs="Times New Roman"/>
          <w:sz w:val="24"/>
          <w:szCs w:val="24"/>
        </w:rPr>
        <w:t>Zasady ogólne prawa budowlanego</w:t>
      </w:r>
    </w:p>
    <w:p w14:paraId="413EBA29" w14:textId="77777777" w:rsidR="00CA517D" w:rsidRPr="00CA517D" w:rsidRDefault="00CA517D" w:rsidP="00CA517D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17D">
        <w:rPr>
          <w:rFonts w:ascii="Times New Roman" w:hAnsi="Times New Roman" w:cs="Times New Roman"/>
          <w:sz w:val="24"/>
          <w:szCs w:val="24"/>
        </w:rPr>
        <w:t>Uczestnicy procesu budowlanego</w:t>
      </w:r>
    </w:p>
    <w:p w14:paraId="72528E5E" w14:textId="77777777" w:rsidR="009F3696" w:rsidRDefault="00CA517D" w:rsidP="009F3696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17D">
        <w:rPr>
          <w:rFonts w:ascii="Times New Roman" w:hAnsi="Times New Roman" w:cs="Times New Roman"/>
          <w:sz w:val="24"/>
          <w:szCs w:val="24"/>
        </w:rPr>
        <w:t>Organy administracji publicznej w procesie budowlanym</w:t>
      </w:r>
    </w:p>
    <w:p w14:paraId="7249A236" w14:textId="77777777" w:rsidR="009F3696" w:rsidRDefault="00CA517D" w:rsidP="009F3696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696">
        <w:rPr>
          <w:rFonts w:ascii="Times New Roman" w:hAnsi="Times New Roman" w:cs="Times New Roman"/>
          <w:sz w:val="24"/>
          <w:szCs w:val="24"/>
        </w:rPr>
        <w:t>Proces projektowania</w:t>
      </w:r>
    </w:p>
    <w:p w14:paraId="16A5B7CA" w14:textId="0B05A2F7" w:rsidR="00CA517D" w:rsidRPr="009F3696" w:rsidRDefault="00CA517D" w:rsidP="009F3696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696">
        <w:rPr>
          <w:rFonts w:ascii="Times New Roman" w:hAnsi="Times New Roman" w:cs="Times New Roman"/>
          <w:sz w:val="24"/>
          <w:szCs w:val="24"/>
        </w:rPr>
        <w:t>Reglamentacja robót budowlanych</w:t>
      </w:r>
    </w:p>
    <w:p w14:paraId="40BCA0DB" w14:textId="77777777" w:rsidR="009F3696" w:rsidRDefault="00CA517D" w:rsidP="009F3696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17D">
        <w:rPr>
          <w:rFonts w:ascii="Times New Roman" w:hAnsi="Times New Roman" w:cs="Times New Roman"/>
          <w:sz w:val="24"/>
          <w:szCs w:val="24"/>
        </w:rPr>
        <w:t>Proces budowy</w:t>
      </w:r>
    </w:p>
    <w:p w14:paraId="403D1B5E" w14:textId="77777777" w:rsidR="009F3696" w:rsidRDefault="00CA517D" w:rsidP="009F3696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696">
        <w:rPr>
          <w:rFonts w:ascii="Times New Roman" w:hAnsi="Times New Roman" w:cs="Times New Roman"/>
          <w:sz w:val="24"/>
          <w:szCs w:val="24"/>
        </w:rPr>
        <w:t>Samowola budowlana</w:t>
      </w:r>
    </w:p>
    <w:p w14:paraId="23F5227F" w14:textId="77777777" w:rsidR="009F3696" w:rsidRDefault="00CA517D" w:rsidP="009F3696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696">
        <w:rPr>
          <w:rFonts w:ascii="Times New Roman" w:hAnsi="Times New Roman" w:cs="Times New Roman"/>
          <w:sz w:val="24"/>
          <w:szCs w:val="24"/>
        </w:rPr>
        <w:t xml:space="preserve">Proces utrzymania </w:t>
      </w:r>
    </w:p>
    <w:p w14:paraId="2DD5CC17" w14:textId="77777777" w:rsidR="009F3696" w:rsidRDefault="00CA517D" w:rsidP="009F3696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696">
        <w:rPr>
          <w:rFonts w:ascii="Times New Roman" w:hAnsi="Times New Roman" w:cs="Times New Roman"/>
          <w:sz w:val="24"/>
          <w:szCs w:val="24"/>
        </w:rPr>
        <w:t>Proces rozbiórki</w:t>
      </w:r>
    </w:p>
    <w:p w14:paraId="0075AA61" w14:textId="16967BBF" w:rsidR="00CA517D" w:rsidRPr="009F3696" w:rsidRDefault="00CA517D" w:rsidP="00CA517D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696">
        <w:rPr>
          <w:rFonts w:ascii="Times New Roman" w:hAnsi="Times New Roman" w:cs="Times New Roman"/>
          <w:sz w:val="24"/>
          <w:szCs w:val="24"/>
        </w:rPr>
        <w:t>Katastrofa budowlana</w:t>
      </w:r>
    </w:p>
    <w:sectPr w:rsidR="00CA517D" w:rsidRPr="009F36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643D5"/>
    <w:multiLevelType w:val="hybridMultilevel"/>
    <w:tmpl w:val="70F858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A34F9"/>
    <w:multiLevelType w:val="multilevel"/>
    <w:tmpl w:val="CE869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7C3668"/>
    <w:multiLevelType w:val="multilevel"/>
    <w:tmpl w:val="C076E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644514"/>
    <w:multiLevelType w:val="hybridMultilevel"/>
    <w:tmpl w:val="6882A4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1A260B"/>
    <w:multiLevelType w:val="multilevel"/>
    <w:tmpl w:val="CE869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9509EF"/>
    <w:multiLevelType w:val="multilevel"/>
    <w:tmpl w:val="7A384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6F85703"/>
    <w:multiLevelType w:val="hybridMultilevel"/>
    <w:tmpl w:val="8B0CF4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8F6355"/>
    <w:multiLevelType w:val="hybridMultilevel"/>
    <w:tmpl w:val="FA0AEE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540835">
    <w:abstractNumId w:val="7"/>
  </w:num>
  <w:num w:numId="2" w16cid:durableId="1268585651">
    <w:abstractNumId w:val="0"/>
  </w:num>
  <w:num w:numId="3" w16cid:durableId="201985355">
    <w:abstractNumId w:val="6"/>
  </w:num>
  <w:num w:numId="4" w16cid:durableId="1956666485">
    <w:abstractNumId w:val="3"/>
  </w:num>
  <w:num w:numId="5" w16cid:durableId="206377326">
    <w:abstractNumId w:val="2"/>
  </w:num>
  <w:num w:numId="6" w16cid:durableId="46151098">
    <w:abstractNumId w:val="5"/>
  </w:num>
  <w:num w:numId="7" w16cid:durableId="789588423">
    <w:abstractNumId w:val="1"/>
  </w:num>
  <w:num w:numId="8" w16cid:durableId="7390153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CwMDU2MzM2MzE2NjRQ0lEKTi0uzszPAykwrAUAkC7vYiwAAAA="/>
  </w:docVars>
  <w:rsids>
    <w:rsidRoot w:val="005252BA"/>
    <w:rsid w:val="00025159"/>
    <w:rsid w:val="000B5B0F"/>
    <w:rsid w:val="0011014E"/>
    <w:rsid w:val="00110174"/>
    <w:rsid w:val="0013433D"/>
    <w:rsid w:val="00171C8B"/>
    <w:rsid w:val="00213BD3"/>
    <w:rsid w:val="002F53EF"/>
    <w:rsid w:val="00356B34"/>
    <w:rsid w:val="00362E02"/>
    <w:rsid w:val="003B705A"/>
    <w:rsid w:val="0048718C"/>
    <w:rsid w:val="004910A2"/>
    <w:rsid w:val="004A56E8"/>
    <w:rsid w:val="004B6175"/>
    <w:rsid w:val="004F3650"/>
    <w:rsid w:val="005252BA"/>
    <w:rsid w:val="00533411"/>
    <w:rsid w:val="00587094"/>
    <w:rsid w:val="00606F64"/>
    <w:rsid w:val="006443E0"/>
    <w:rsid w:val="00684446"/>
    <w:rsid w:val="006B180D"/>
    <w:rsid w:val="006F2AD5"/>
    <w:rsid w:val="007411E4"/>
    <w:rsid w:val="00766545"/>
    <w:rsid w:val="008D4DCC"/>
    <w:rsid w:val="00994C99"/>
    <w:rsid w:val="009F3696"/>
    <w:rsid w:val="00A40279"/>
    <w:rsid w:val="00A83F78"/>
    <w:rsid w:val="00AC3CD4"/>
    <w:rsid w:val="00B107A0"/>
    <w:rsid w:val="00BB1FAD"/>
    <w:rsid w:val="00CA517D"/>
    <w:rsid w:val="00D03230"/>
    <w:rsid w:val="00D702AE"/>
    <w:rsid w:val="00D95944"/>
    <w:rsid w:val="00DC68A9"/>
    <w:rsid w:val="00E973FF"/>
    <w:rsid w:val="00EE7E6D"/>
    <w:rsid w:val="00F53E22"/>
    <w:rsid w:val="00F72183"/>
    <w:rsid w:val="00FC7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571E0"/>
  <w15:chartTrackingRefBased/>
  <w15:docId w15:val="{FA3084F7-39A8-457B-9FC6-FEEBCE732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252B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252BA"/>
    <w:rPr>
      <w:color w:val="808080"/>
      <w:shd w:val="clear" w:color="auto" w:fill="E6E6E6"/>
    </w:rPr>
  </w:style>
  <w:style w:type="paragraph" w:styleId="Bezodstpw">
    <w:name w:val="No Spacing"/>
    <w:uiPriority w:val="1"/>
    <w:qFormat/>
    <w:rsid w:val="005252B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252BA"/>
    <w:pPr>
      <w:ind w:left="720"/>
      <w:contextualSpacing/>
    </w:pPr>
  </w:style>
  <w:style w:type="character" w:customStyle="1" w:styleId="note">
    <w:name w:val="note"/>
    <w:basedOn w:val="Domylnaczcionkaakapitu"/>
    <w:rsid w:val="001101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5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ibliotekacyfrowa.pl/Content/79147/Zasada_wolnosci_budowlanej_w_procesie_budowlanym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rina.pilarz2@uwr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0D238B-ED3B-44D2-A7AB-6DE3A04D1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421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</dc:creator>
  <cp:keywords/>
  <dc:description/>
  <cp:lastModifiedBy>Karina Pilarz</cp:lastModifiedBy>
  <cp:revision>42</cp:revision>
  <dcterms:created xsi:type="dcterms:W3CDTF">2017-09-09T13:55:00Z</dcterms:created>
  <dcterms:modified xsi:type="dcterms:W3CDTF">2023-10-06T11:33:00Z</dcterms:modified>
</cp:coreProperties>
</file>