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7FEE" w14:textId="20314408" w:rsidR="00994C99" w:rsidRPr="00EE7E6D" w:rsidRDefault="005252BA" w:rsidP="00EE7E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E6D">
        <w:rPr>
          <w:rFonts w:ascii="Times New Roman" w:hAnsi="Times New Roman" w:cs="Times New Roman"/>
          <w:b/>
          <w:sz w:val="28"/>
          <w:szCs w:val="28"/>
        </w:rPr>
        <w:t>Prawo budowlane</w:t>
      </w:r>
    </w:p>
    <w:p w14:paraId="1C188104" w14:textId="74421DFE" w:rsidR="005252BA" w:rsidRPr="00EE7E6D" w:rsidRDefault="005252BA" w:rsidP="00EE7E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E6D">
        <w:rPr>
          <w:rFonts w:ascii="Times New Roman" w:hAnsi="Times New Roman" w:cs="Times New Roman"/>
          <w:b/>
          <w:sz w:val="28"/>
          <w:szCs w:val="28"/>
        </w:rPr>
        <w:t xml:space="preserve">Zagadnienia i warunki zaliczenia </w:t>
      </w:r>
      <w:r w:rsidR="00263050">
        <w:rPr>
          <w:rFonts w:ascii="Times New Roman" w:hAnsi="Times New Roman" w:cs="Times New Roman"/>
          <w:b/>
          <w:sz w:val="28"/>
          <w:szCs w:val="28"/>
        </w:rPr>
        <w:t>wykładu</w:t>
      </w:r>
    </w:p>
    <w:p w14:paraId="731A28BA" w14:textId="77777777" w:rsidR="00533411" w:rsidRPr="000B5B0F" w:rsidRDefault="00533411" w:rsidP="000B5B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996334" w14:textId="3D58EB8D" w:rsidR="005252BA" w:rsidRPr="00587094" w:rsidRDefault="009F3696" w:rsidP="000B5B0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</w:t>
      </w:r>
      <w:r w:rsidR="005252BA" w:rsidRPr="00587094">
        <w:rPr>
          <w:rFonts w:ascii="Times New Roman" w:hAnsi="Times New Roman" w:cs="Times New Roman"/>
          <w:b/>
          <w:bCs/>
          <w:sz w:val="24"/>
          <w:szCs w:val="24"/>
        </w:rPr>
        <w:t xml:space="preserve"> Karina Pilarz </w:t>
      </w:r>
    </w:p>
    <w:p w14:paraId="378B0936" w14:textId="79E3ED52" w:rsidR="003B705A" w:rsidRPr="00587094" w:rsidRDefault="003B705A" w:rsidP="000B5B0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094">
        <w:rPr>
          <w:rFonts w:ascii="Times New Roman" w:hAnsi="Times New Roman" w:cs="Times New Roman"/>
          <w:b/>
          <w:bCs/>
          <w:sz w:val="24"/>
          <w:szCs w:val="24"/>
        </w:rPr>
        <w:t>Zakład Ustroju Administracji Publicznej</w:t>
      </w:r>
    </w:p>
    <w:p w14:paraId="34D0BF0A" w14:textId="4B7D7F50" w:rsidR="009F3696" w:rsidRPr="00587094" w:rsidRDefault="003B705A" w:rsidP="002630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094">
        <w:rPr>
          <w:rFonts w:ascii="Times New Roman" w:hAnsi="Times New Roman" w:cs="Times New Roman"/>
          <w:b/>
          <w:bCs/>
          <w:sz w:val="24"/>
          <w:szCs w:val="24"/>
        </w:rPr>
        <w:t>SS</w:t>
      </w:r>
      <w:r w:rsidR="00263050"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14:paraId="08DCB9C0" w14:textId="77777777" w:rsidR="005252BA" w:rsidRPr="000B5B0F" w:rsidRDefault="005252BA" w:rsidP="000B5B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58003F" w14:textId="77777777" w:rsidR="005252BA" w:rsidRPr="00EE7E6D" w:rsidRDefault="005252BA" w:rsidP="000B5B0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E6D">
        <w:rPr>
          <w:rFonts w:ascii="Times New Roman" w:hAnsi="Times New Roman" w:cs="Times New Roman"/>
          <w:b/>
          <w:sz w:val="24"/>
          <w:szCs w:val="24"/>
          <w:u w:val="single"/>
        </w:rPr>
        <w:t>Termin zajęć:</w:t>
      </w:r>
    </w:p>
    <w:p w14:paraId="04D3E913" w14:textId="5D0A25A7" w:rsidR="000B5B0F" w:rsidRDefault="009F3696" w:rsidP="000B5B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harmonogramu w USOS</w:t>
      </w:r>
    </w:p>
    <w:p w14:paraId="4EAF96D3" w14:textId="2A80BEAD" w:rsidR="00263050" w:rsidRDefault="00263050" w:rsidP="000B5B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9.45-11.15</w:t>
      </w:r>
    </w:p>
    <w:p w14:paraId="664FD55E" w14:textId="4229233E" w:rsidR="00263050" w:rsidRPr="000B5B0F" w:rsidRDefault="00263050" w:rsidP="000B5B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218A</w:t>
      </w:r>
    </w:p>
    <w:p w14:paraId="098C76BC" w14:textId="77777777" w:rsidR="005252BA" w:rsidRPr="00EE7E6D" w:rsidRDefault="005252BA" w:rsidP="000B5B0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7E6D">
        <w:rPr>
          <w:rFonts w:ascii="Times New Roman" w:hAnsi="Times New Roman" w:cs="Times New Roman"/>
          <w:b/>
          <w:sz w:val="24"/>
          <w:szCs w:val="24"/>
          <w:u w:val="single"/>
        </w:rPr>
        <w:t>Konsultacje:</w:t>
      </w:r>
      <w:r w:rsidRPr="00EE7E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18E5C2C" w14:textId="77777777" w:rsidR="009F3696" w:rsidRPr="009F3696" w:rsidRDefault="009F3696" w:rsidP="009F3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czwartek 11.30-12.30</w:t>
      </w:r>
    </w:p>
    <w:p w14:paraId="6D72C937" w14:textId="77777777" w:rsidR="009F3696" w:rsidRPr="009F3696" w:rsidRDefault="009F3696" w:rsidP="009F3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piątek 13.30-14.30</w:t>
      </w:r>
    </w:p>
    <w:p w14:paraId="3C92BEAF" w14:textId="77777777" w:rsidR="009F3696" w:rsidRPr="009F3696" w:rsidRDefault="009F3696" w:rsidP="009F3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3696">
        <w:rPr>
          <w:rFonts w:ascii="Times New Roman" w:hAnsi="Times New Roman" w:cs="Times New Roman"/>
          <w:sz w:val="24"/>
          <w:szCs w:val="24"/>
          <w:u w:val="single"/>
        </w:rPr>
        <w:t>Konsultacje dla studentów niestacjonarnych:</w:t>
      </w:r>
    </w:p>
    <w:p w14:paraId="64AA20D4" w14:textId="77777777" w:rsidR="009F3696" w:rsidRPr="009F3696" w:rsidRDefault="009F3696" w:rsidP="009F3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5.11.2023 11.30-12.30</w:t>
      </w:r>
    </w:p>
    <w:p w14:paraId="6DBA5C60" w14:textId="77777777" w:rsidR="009F3696" w:rsidRPr="009F3696" w:rsidRDefault="009F3696" w:rsidP="009F3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26.11.2023 15.00-16.00</w:t>
      </w:r>
    </w:p>
    <w:p w14:paraId="2176B647" w14:textId="77777777" w:rsidR="009F3696" w:rsidRPr="009F3696" w:rsidRDefault="009F3696" w:rsidP="009F3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10.12.2023 15.00-16.00</w:t>
      </w:r>
    </w:p>
    <w:p w14:paraId="623B8EBE" w14:textId="77777777" w:rsidR="009F3696" w:rsidRPr="009F3696" w:rsidRDefault="009F3696" w:rsidP="009F3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13.01.2024 12.00-13.00</w:t>
      </w:r>
    </w:p>
    <w:p w14:paraId="7A2DF2E3" w14:textId="77777777" w:rsidR="009F3696" w:rsidRDefault="009F3696" w:rsidP="009F3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27.01.2024 12.00-13.00</w:t>
      </w:r>
    </w:p>
    <w:p w14:paraId="24A75762" w14:textId="291733E0" w:rsidR="000B5B0F" w:rsidRPr="00B93817" w:rsidRDefault="000B5B0F" w:rsidP="009F3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17">
        <w:rPr>
          <w:rFonts w:ascii="Times New Roman" w:hAnsi="Times New Roman" w:cs="Times New Roman"/>
          <w:sz w:val="24"/>
          <w:szCs w:val="24"/>
        </w:rPr>
        <w:t>pok. 502A</w:t>
      </w:r>
    </w:p>
    <w:p w14:paraId="02FDF29B" w14:textId="77777777" w:rsidR="005252BA" w:rsidRPr="00EE7E6D" w:rsidRDefault="005252BA" w:rsidP="000B5B0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7E6D">
        <w:rPr>
          <w:rFonts w:ascii="Times New Roman" w:hAnsi="Times New Roman" w:cs="Times New Roman"/>
          <w:b/>
          <w:sz w:val="24"/>
          <w:szCs w:val="24"/>
          <w:u w:val="single"/>
        </w:rPr>
        <w:t>Kontakt:</w:t>
      </w:r>
      <w:r w:rsidRPr="00EE7E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EC0D3B7" w14:textId="2CF99046" w:rsidR="00171C8B" w:rsidRDefault="00000000" w:rsidP="000B5B0F">
      <w:pPr>
        <w:spacing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CA517D" w:rsidRPr="009F5A26">
          <w:rPr>
            <w:rStyle w:val="Hipercze"/>
            <w:rFonts w:ascii="Times New Roman" w:hAnsi="Times New Roman" w:cs="Times New Roman"/>
            <w:sz w:val="24"/>
            <w:szCs w:val="24"/>
          </w:rPr>
          <w:t>karina.pilarz2@uwr.edu.pl</w:t>
        </w:r>
      </w:hyperlink>
    </w:p>
    <w:p w14:paraId="2C7EED21" w14:textId="77777777" w:rsidR="00892620" w:rsidRDefault="000B5B0F" w:rsidP="000B5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17">
        <w:rPr>
          <w:rFonts w:ascii="Times New Roman" w:hAnsi="Times New Roman" w:cs="Times New Roman"/>
          <w:sz w:val="24"/>
          <w:szCs w:val="24"/>
        </w:rPr>
        <w:t xml:space="preserve">tel. </w:t>
      </w:r>
      <w:r w:rsidRPr="00B93817">
        <w:rPr>
          <w:rFonts w:ascii="Times New Roman" w:hAnsi="Times New Roman" w:cs="Times New Roman"/>
          <w:color w:val="000000"/>
          <w:sz w:val="24"/>
          <w:szCs w:val="24"/>
        </w:rPr>
        <w:t>71 375 22 13</w:t>
      </w:r>
      <w:r w:rsidRPr="00B93817">
        <w:rPr>
          <w:rFonts w:ascii="Times New Roman" w:hAnsi="Times New Roman" w:cs="Times New Roman"/>
          <w:sz w:val="24"/>
          <w:szCs w:val="24"/>
        </w:rPr>
        <w:t xml:space="preserve"> (wyłącznie w godzinach konsultacji)</w:t>
      </w:r>
    </w:p>
    <w:p w14:paraId="4D095023" w14:textId="6F22FE33" w:rsidR="005252BA" w:rsidRPr="00892620" w:rsidRDefault="005252BA" w:rsidP="000B5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Literatura:</w:t>
      </w:r>
    </w:p>
    <w:p w14:paraId="79542794" w14:textId="77777777" w:rsidR="005252BA" w:rsidRPr="000B5B0F" w:rsidRDefault="005252BA" w:rsidP="000B5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B0F">
        <w:rPr>
          <w:rFonts w:ascii="Times New Roman" w:hAnsi="Times New Roman" w:cs="Times New Roman"/>
          <w:sz w:val="24"/>
          <w:szCs w:val="24"/>
          <w:u w:val="single"/>
        </w:rPr>
        <w:t xml:space="preserve">Literatura podstawowa: </w:t>
      </w:r>
    </w:p>
    <w:p w14:paraId="2C7F42F1" w14:textId="77777777" w:rsidR="005252BA" w:rsidRPr="000B5B0F" w:rsidRDefault="005252BA" w:rsidP="000B5B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0F">
        <w:rPr>
          <w:rFonts w:ascii="Times New Roman" w:hAnsi="Times New Roman" w:cs="Times New Roman"/>
          <w:sz w:val="24"/>
          <w:szCs w:val="24"/>
        </w:rPr>
        <w:t xml:space="preserve">Bąkowski T. Szwajdler W., Proces inwestycyjno-budowlany. Zagadnienia administracyjno-prawne, Toruń 2004 </w:t>
      </w:r>
    </w:p>
    <w:p w14:paraId="2937D9DD" w14:textId="77777777" w:rsidR="005252BA" w:rsidRPr="000B5B0F" w:rsidRDefault="005252BA" w:rsidP="000B5B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B0F">
        <w:rPr>
          <w:rFonts w:ascii="Times New Roman" w:hAnsi="Times New Roman" w:cs="Times New Roman"/>
          <w:sz w:val="24"/>
          <w:szCs w:val="24"/>
        </w:rPr>
        <w:t>Kisilowska</w:t>
      </w:r>
      <w:proofErr w:type="spellEnd"/>
      <w:r w:rsidRPr="000B5B0F">
        <w:rPr>
          <w:rFonts w:ascii="Times New Roman" w:hAnsi="Times New Roman" w:cs="Times New Roman"/>
          <w:sz w:val="24"/>
          <w:szCs w:val="24"/>
        </w:rPr>
        <w:t xml:space="preserve"> H., Sypniewski D., Prawo budowlane, Warszawa 2012 </w:t>
      </w:r>
    </w:p>
    <w:p w14:paraId="5EADC39B" w14:textId="77777777" w:rsidR="005252BA" w:rsidRPr="000B5B0F" w:rsidRDefault="005252BA" w:rsidP="000B5B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0F">
        <w:rPr>
          <w:rFonts w:ascii="Times New Roman" w:hAnsi="Times New Roman" w:cs="Times New Roman"/>
          <w:sz w:val="24"/>
          <w:szCs w:val="24"/>
        </w:rPr>
        <w:t xml:space="preserve">Błażewski M., Polski proces budowlany, Kraków 2014 </w:t>
      </w:r>
    </w:p>
    <w:p w14:paraId="4B3606B9" w14:textId="77777777" w:rsidR="005252BA" w:rsidRPr="000B5B0F" w:rsidRDefault="005252BA" w:rsidP="000B5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B0F">
        <w:rPr>
          <w:rFonts w:ascii="Times New Roman" w:hAnsi="Times New Roman" w:cs="Times New Roman"/>
          <w:sz w:val="24"/>
          <w:szCs w:val="24"/>
          <w:u w:val="single"/>
        </w:rPr>
        <w:t xml:space="preserve">Literatura uzupełniająca: </w:t>
      </w:r>
    </w:p>
    <w:p w14:paraId="72ACB2E2" w14:textId="77777777" w:rsidR="005252BA" w:rsidRPr="000B5B0F" w:rsidRDefault="005252BA" w:rsidP="000B5B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0F">
        <w:rPr>
          <w:rFonts w:ascii="Times New Roman" w:hAnsi="Times New Roman" w:cs="Times New Roman"/>
          <w:sz w:val="24"/>
          <w:szCs w:val="24"/>
        </w:rPr>
        <w:t>Małysa-Sulińska K., Administracyjnoprawne aspekty procesu budowlanego, Warszawa 2012</w:t>
      </w:r>
    </w:p>
    <w:p w14:paraId="43F5CE09" w14:textId="77777777" w:rsidR="005252BA" w:rsidRPr="000B5B0F" w:rsidRDefault="008D4DCC" w:rsidP="000B5B0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0F">
        <w:rPr>
          <w:rFonts w:ascii="Times New Roman" w:hAnsi="Times New Roman" w:cs="Times New Roman"/>
          <w:sz w:val="24"/>
          <w:szCs w:val="24"/>
        </w:rPr>
        <w:t xml:space="preserve">M. Błażewski, </w:t>
      </w:r>
      <w:r w:rsidR="005252BA" w:rsidRPr="000B5B0F">
        <w:rPr>
          <w:rFonts w:ascii="Times New Roman" w:hAnsi="Times New Roman" w:cs="Times New Roman"/>
          <w:i/>
          <w:sz w:val="24"/>
          <w:szCs w:val="24"/>
        </w:rPr>
        <w:t xml:space="preserve">Zasada wolności budowlanej w rozumieniu art. 4 </w:t>
      </w:r>
      <w:proofErr w:type="spellStart"/>
      <w:r w:rsidR="005252BA" w:rsidRPr="000B5B0F">
        <w:rPr>
          <w:rFonts w:ascii="Times New Roman" w:hAnsi="Times New Roman" w:cs="Times New Roman"/>
          <w:i/>
          <w:sz w:val="24"/>
          <w:szCs w:val="24"/>
        </w:rPr>
        <w:t>p.b</w:t>
      </w:r>
      <w:proofErr w:type="spellEnd"/>
      <w:r w:rsidR="005252BA" w:rsidRPr="000B5B0F">
        <w:rPr>
          <w:rFonts w:ascii="Times New Roman" w:hAnsi="Times New Roman" w:cs="Times New Roman"/>
          <w:i/>
          <w:sz w:val="24"/>
          <w:szCs w:val="24"/>
        </w:rPr>
        <w:t>.</w:t>
      </w:r>
      <w:r w:rsidR="005252BA" w:rsidRPr="000B5B0F">
        <w:rPr>
          <w:rFonts w:ascii="Times New Roman" w:hAnsi="Times New Roman" w:cs="Times New Roman"/>
          <w:sz w:val="24"/>
          <w:szCs w:val="24"/>
        </w:rPr>
        <w:t xml:space="preserve"> (w:) Zasada wolności budowlanej w procesie budowlanym. Studium Administracyjnoprawne, Wrocław 2016 – str. 41-46 – link – proszę po otworzeniu linku wyszukać opisany fragment - </w:t>
      </w:r>
      <w:hyperlink r:id="rId7" w:history="1">
        <w:r w:rsidR="005252BA" w:rsidRPr="000B5B0F">
          <w:rPr>
            <w:rStyle w:val="Hipercze"/>
            <w:rFonts w:ascii="Times New Roman" w:hAnsi="Times New Roman" w:cs="Times New Roman"/>
            <w:sz w:val="24"/>
            <w:szCs w:val="24"/>
          </w:rPr>
          <w:t>http://www.bibliotekacyfrowa.pl/Content/79147/Zasada_wolnosci_budowlanej_w_procesie_budowlanym.pdf</w:t>
        </w:r>
      </w:hyperlink>
      <w:r w:rsidR="005252BA" w:rsidRPr="000B5B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24FD4" w14:textId="77777777" w:rsidR="00E973FF" w:rsidRPr="000B5B0F" w:rsidRDefault="00E973FF" w:rsidP="000B5B0F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5ECD2FF" w14:textId="12A98EEB" w:rsidR="00171C8B" w:rsidRPr="00EE7E6D" w:rsidRDefault="00171C8B" w:rsidP="000B5B0F">
      <w:pPr>
        <w:tabs>
          <w:tab w:val="left" w:pos="7639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E6D">
        <w:rPr>
          <w:rFonts w:ascii="Times New Roman" w:hAnsi="Times New Roman" w:cs="Times New Roman"/>
          <w:b/>
          <w:sz w:val="24"/>
          <w:szCs w:val="24"/>
          <w:u w:val="single"/>
        </w:rPr>
        <w:t>Zaliczenie:</w:t>
      </w:r>
      <w:r w:rsidR="00DC68A9" w:rsidRPr="00EE7E6D">
        <w:rPr>
          <w:rFonts w:ascii="Times New Roman" w:hAnsi="Times New Roman" w:cs="Times New Roman"/>
          <w:b/>
          <w:sz w:val="24"/>
          <w:szCs w:val="24"/>
        </w:rPr>
        <w:tab/>
      </w:r>
    </w:p>
    <w:p w14:paraId="49EEDB34" w14:textId="77777777" w:rsidR="00263050" w:rsidRDefault="00263050" w:rsidP="00263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w formie</w:t>
      </w:r>
      <w:r w:rsidR="0048718C" w:rsidRPr="000B5B0F">
        <w:rPr>
          <w:rFonts w:ascii="Times New Roman" w:hAnsi="Times New Roman" w:cs="Times New Roman"/>
          <w:sz w:val="24"/>
          <w:szCs w:val="24"/>
        </w:rPr>
        <w:t xml:space="preserve"> </w:t>
      </w:r>
      <w:r w:rsidR="00171C8B" w:rsidRPr="000B5B0F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>u</w:t>
      </w:r>
      <w:r w:rsidR="00171C8B" w:rsidRPr="000B5B0F">
        <w:rPr>
          <w:rFonts w:ascii="Times New Roman" w:hAnsi="Times New Roman" w:cs="Times New Roman"/>
          <w:sz w:val="24"/>
          <w:szCs w:val="24"/>
        </w:rPr>
        <w:t xml:space="preserve"> jednokrotnego wyboru,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71C8B" w:rsidRPr="000B5B0F">
        <w:rPr>
          <w:rFonts w:ascii="Times New Roman" w:hAnsi="Times New Roman" w:cs="Times New Roman"/>
          <w:sz w:val="24"/>
          <w:szCs w:val="24"/>
        </w:rPr>
        <w:t>0 pytań, 4 warianty odpowiedzi do wyboru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72CB05" w14:textId="46306711" w:rsidR="00CA517D" w:rsidRPr="00263050" w:rsidRDefault="009F3696" w:rsidP="00263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Zagadnienia</w:t>
      </w:r>
      <w:r w:rsidR="004A56E8" w:rsidRPr="00EE7E6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E0ADE25" w14:textId="781F5BE7" w:rsidR="00263050" w:rsidRDefault="00263050" w:rsidP="009F36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planowania przestrzennego</w:t>
      </w:r>
    </w:p>
    <w:p w14:paraId="6A48BCDE" w14:textId="1633D42E" w:rsidR="00263050" w:rsidRDefault="00263050" w:rsidP="009F36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Rewitalizacja</w:t>
      </w:r>
    </w:p>
    <w:p w14:paraId="0D4D3184" w14:textId="6B5C4689" w:rsidR="009F3696" w:rsidRDefault="00CA517D" w:rsidP="009F36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Podstawowe pojęcia związane z prawem budowlanym</w:t>
      </w:r>
    </w:p>
    <w:p w14:paraId="5053FDDC" w14:textId="67C86164" w:rsidR="00CA517D" w:rsidRPr="009F3696" w:rsidRDefault="00CA517D" w:rsidP="009F36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Zasady ogólne prawa budowlanego</w:t>
      </w:r>
    </w:p>
    <w:p w14:paraId="413EBA29" w14:textId="77777777" w:rsidR="00CA517D" w:rsidRPr="00CA517D" w:rsidRDefault="00CA517D" w:rsidP="00CA517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7D">
        <w:rPr>
          <w:rFonts w:ascii="Times New Roman" w:hAnsi="Times New Roman" w:cs="Times New Roman"/>
          <w:sz w:val="24"/>
          <w:szCs w:val="24"/>
        </w:rPr>
        <w:t>Uczestnicy procesu budowlanego</w:t>
      </w:r>
    </w:p>
    <w:p w14:paraId="72528E5E" w14:textId="77777777" w:rsidR="009F3696" w:rsidRDefault="00CA517D" w:rsidP="009F36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7D">
        <w:rPr>
          <w:rFonts w:ascii="Times New Roman" w:hAnsi="Times New Roman" w:cs="Times New Roman"/>
          <w:sz w:val="24"/>
          <w:szCs w:val="24"/>
        </w:rPr>
        <w:t>Organy administracji publicznej w procesie budowlanym</w:t>
      </w:r>
    </w:p>
    <w:p w14:paraId="634C537F" w14:textId="641FD8C5" w:rsidR="00263050" w:rsidRPr="00263050" w:rsidRDefault="00263050" w:rsidP="0026305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Cyfryzacja procesu budowlanego</w:t>
      </w:r>
    </w:p>
    <w:p w14:paraId="7249A236" w14:textId="77777777" w:rsidR="009F3696" w:rsidRDefault="00CA517D" w:rsidP="009F36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Proces projektowania</w:t>
      </w:r>
    </w:p>
    <w:p w14:paraId="16A5B7CA" w14:textId="0B05A2F7" w:rsidR="00CA517D" w:rsidRDefault="00CA517D" w:rsidP="009F36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Reglamentacja robót budowlanych</w:t>
      </w:r>
    </w:p>
    <w:p w14:paraId="0D9D253B" w14:textId="273FC490" w:rsidR="00263050" w:rsidRPr="009F3696" w:rsidRDefault="00263050" w:rsidP="009F36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bez formalności</w:t>
      </w:r>
    </w:p>
    <w:p w14:paraId="40BCA0DB" w14:textId="77777777" w:rsidR="009F3696" w:rsidRDefault="00CA517D" w:rsidP="009F36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7D">
        <w:rPr>
          <w:rFonts w:ascii="Times New Roman" w:hAnsi="Times New Roman" w:cs="Times New Roman"/>
          <w:sz w:val="24"/>
          <w:szCs w:val="24"/>
        </w:rPr>
        <w:t>Proces budowy</w:t>
      </w:r>
    </w:p>
    <w:p w14:paraId="403D1B5E" w14:textId="77777777" w:rsidR="009F3696" w:rsidRDefault="00CA517D" w:rsidP="009F36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Samowola budowlana</w:t>
      </w:r>
    </w:p>
    <w:p w14:paraId="23F5227F" w14:textId="77777777" w:rsidR="009F3696" w:rsidRDefault="00CA517D" w:rsidP="009F36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lastRenderedPageBreak/>
        <w:t xml:space="preserve">Proces utrzymania </w:t>
      </w:r>
    </w:p>
    <w:p w14:paraId="2DD5CC17" w14:textId="77777777" w:rsidR="009F3696" w:rsidRDefault="00CA517D" w:rsidP="009F36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Proces rozbiórki</w:t>
      </w:r>
    </w:p>
    <w:p w14:paraId="0075AA61" w14:textId="16967BBF" w:rsidR="00CA517D" w:rsidRDefault="00CA517D" w:rsidP="00CA517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96">
        <w:rPr>
          <w:rFonts w:ascii="Times New Roman" w:hAnsi="Times New Roman" w:cs="Times New Roman"/>
          <w:sz w:val="24"/>
          <w:szCs w:val="24"/>
        </w:rPr>
        <w:t>Katastrofa budowlana</w:t>
      </w:r>
    </w:p>
    <w:p w14:paraId="2F18B89B" w14:textId="07355432" w:rsidR="00263050" w:rsidRPr="009F3696" w:rsidRDefault="00263050" w:rsidP="00CA517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Egzekucja administracyjna w prawie budowlanym</w:t>
      </w:r>
    </w:p>
    <w:sectPr w:rsidR="00263050" w:rsidRPr="009F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3D5"/>
    <w:multiLevelType w:val="hybridMultilevel"/>
    <w:tmpl w:val="70F85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34F9"/>
    <w:multiLevelType w:val="multilevel"/>
    <w:tmpl w:val="CE86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C3668"/>
    <w:multiLevelType w:val="multilevel"/>
    <w:tmpl w:val="C076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44514"/>
    <w:multiLevelType w:val="hybridMultilevel"/>
    <w:tmpl w:val="6882A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A260B"/>
    <w:multiLevelType w:val="multilevel"/>
    <w:tmpl w:val="CE86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509EF"/>
    <w:multiLevelType w:val="multilevel"/>
    <w:tmpl w:val="7A3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85703"/>
    <w:multiLevelType w:val="hybridMultilevel"/>
    <w:tmpl w:val="8B0CF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6355"/>
    <w:multiLevelType w:val="hybridMultilevel"/>
    <w:tmpl w:val="FA0AE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40835">
    <w:abstractNumId w:val="7"/>
  </w:num>
  <w:num w:numId="2" w16cid:durableId="1268585651">
    <w:abstractNumId w:val="0"/>
  </w:num>
  <w:num w:numId="3" w16cid:durableId="201985355">
    <w:abstractNumId w:val="6"/>
  </w:num>
  <w:num w:numId="4" w16cid:durableId="1956666485">
    <w:abstractNumId w:val="3"/>
  </w:num>
  <w:num w:numId="5" w16cid:durableId="206377326">
    <w:abstractNumId w:val="2"/>
  </w:num>
  <w:num w:numId="6" w16cid:durableId="46151098">
    <w:abstractNumId w:val="5"/>
  </w:num>
  <w:num w:numId="7" w16cid:durableId="789588423">
    <w:abstractNumId w:val="1"/>
  </w:num>
  <w:num w:numId="8" w16cid:durableId="739015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MDU2MzM2MzE2NjRQ0lEKTi0uzszPAykwrAUAkC7vYiwAAAA="/>
  </w:docVars>
  <w:rsids>
    <w:rsidRoot w:val="005252BA"/>
    <w:rsid w:val="000B5B0F"/>
    <w:rsid w:val="0011014E"/>
    <w:rsid w:val="00110174"/>
    <w:rsid w:val="0013433D"/>
    <w:rsid w:val="00171C8B"/>
    <w:rsid w:val="00213BD3"/>
    <w:rsid w:val="00263050"/>
    <w:rsid w:val="002F53EF"/>
    <w:rsid w:val="00356B34"/>
    <w:rsid w:val="00362E02"/>
    <w:rsid w:val="003B705A"/>
    <w:rsid w:val="0048718C"/>
    <w:rsid w:val="004910A2"/>
    <w:rsid w:val="004A56E8"/>
    <w:rsid w:val="004B6175"/>
    <w:rsid w:val="004F3650"/>
    <w:rsid w:val="005252BA"/>
    <w:rsid w:val="00533411"/>
    <w:rsid w:val="00587094"/>
    <w:rsid w:val="00606F64"/>
    <w:rsid w:val="006443E0"/>
    <w:rsid w:val="00684446"/>
    <w:rsid w:val="006B180D"/>
    <w:rsid w:val="007411E4"/>
    <w:rsid w:val="00766545"/>
    <w:rsid w:val="00892620"/>
    <w:rsid w:val="008D4DCC"/>
    <w:rsid w:val="00994C99"/>
    <w:rsid w:val="009F3696"/>
    <w:rsid w:val="00A40279"/>
    <w:rsid w:val="00A83F78"/>
    <w:rsid w:val="00AC3CD4"/>
    <w:rsid w:val="00B107A0"/>
    <w:rsid w:val="00BB1FAD"/>
    <w:rsid w:val="00CA517D"/>
    <w:rsid w:val="00D03230"/>
    <w:rsid w:val="00D702AE"/>
    <w:rsid w:val="00D95944"/>
    <w:rsid w:val="00DC68A9"/>
    <w:rsid w:val="00E973FF"/>
    <w:rsid w:val="00EE7E6D"/>
    <w:rsid w:val="00F53E22"/>
    <w:rsid w:val="00F72183"/>
    <w:rsid w:val="00F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71E0"/>
  <w15:chartTrackingRefBased/>
  <w15:docId w15:val="{FA3084F7-39A8-457B-9FC6-FEEBCE73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2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2BA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5252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52BA"/>
    <w:pPr>
      <w:ind w:left="720"/>
      <w:contextualSpacing/>
    </w:pPr>
  </w:style>
  <w:style w:type="character" w:customStyle="1" w:styleId="note">
    <w:name w:val="note"/>
    <w:basedOn w:val="Domylnaczcionkaakapitu"/>
    <w:rsid w:val="0011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tekacyfrowa.pl/Content/79147/Zasada_wolnosci_budowlanej_w_procesie_budowlany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na.pilarz2@uwr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D238B-ED3B-44D2-A7AB-6DE3A04D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 Pilarz</cp:lastModifiedBy>
  <cp:revision>43</cp:revision>
  <dcterms:created xsi:type="dcterms:W3CDTF">2017-09-09T13:55:00Z</dcterms:created>
  <dcterms:modified xsi:type="dcterms:W3CDTF">2023-09-20T15:30:00Z</dcterms:modified>
</cp:coreProperties>
</file>