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reść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</w:rPr>
        <w:t>mgr Katarzyna Zawidzka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br w:type="textWrapping"/>
      </w:r>
      <w:r>
        <w:rPr>
          <w:rFonts w:ascii="Times New Roman"/>
          <w:sz w:val="20"/>
          <w:szCs w:val="20"/>
          <w:rtl w:val="0"/>
        </w:rPr>
        <w:t>Katedra Prawa Karnego Materialnego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br w:type="textWrapping"/>
      </w:r>
      <w:r>
        <w:rPr>
          <w:rFonts w:ascii="Times New Roman"/>
          <w:sz w:val="20"/>
          <w:szCs w:val="20"/>
          <w:rtl w:val="0"/>
        </w:rPr>
        <w:t>Wydzia</w:t>
      </w:r>
      <w:r>
        <w:rPr>
          <w:rFonts w:hAnsi="Times New Roman" w:hint="default"/>
          <w:sz w:val="20"/>
          <w:szCs w:val="20"/>
          <w:rtl w:val="0"/>
          <w:lang w:val="en-US"/>
        </w:rPr>
        <w:t xml:space="preserve">ł </w:t>
      </w:r>
      <w:r>
        <w:rPr>
          <w:rFonts w:ascii="Times New Roman"/>
          <w:sz w:val="20"/>
          <w:szCs w:val="20"/>
          <w:rtl w:val="0"/>
        </w:rPr>
        <w:t xml:space="preserve">Prawa, Administracji i Ekonomii 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br w:type="textWrapping"/>
      </w:r>
      <w:r>
        <w:rPr>
          <w:rFonts w:ascii="Times New Roman"/>
          <w:sz w:val="20"/>
          <w:szCs w:val="20"/>
          <w:rtl w:val="0"/>
        </w:rPr>
        <w:t>Uniwersytetu Wroc</w:t>
      </w:r>
      <w:r>
        <w:rPr>
          <w:rFonts w:hAnsi="Times New Roman" w:hint="default"/>
          <w:sz w:val="20"/>
          <w:szCs w:val="20"/>
          <w:rtl w:val="0"/>
          <w:lang w:val="en-US"/>
        </w:rPr>
        <w:t>ł</w:t>
      </w:r>
      <w:r>
        <w:rPr>
          <w:rFonts w:ascii="Times New Roman"/>
          <w:sz w:val="20"/>
          <w:szCs w:val="20"/>
          <w:rtl w:val="0"/>
        </w:rPr>
        <w:t xml:space="preserve">awskiego 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br w:type="textWrapping"/>
      </w:r>
      <w:r>
        <w:rPr>
          <w:rFonts w:ascii="Times New Roman"/>
          <w:sz w:val="20"/>
          <w:szCs w:val="20"/>
          <w:rtl w:val="0"/>
        </w:rPr>
        <w:t>pok</w:t>
      </w:r>
      <w:r>
        <w:rPr>
          <w:rFonts w:hAnsi="Times New Roman" w:hint="default"/>
          <w:sz w:val="20"/>
          <w:szCs w:val="20"/>
          <w:rtl w:val="0"/>
          <w:lang w:val="en-US"/>
        </w:rPr>
        <w:t>ó</w:t>
      </w:r>
      <w:r>
        <w:rPr>
          <w:rFonts w:ascii="Times New Roman"/>
          <w:sz w:val="20"/>
          <w:szCs w:val="20"/>
          <w:rtl w:val="0"/>
        </w:rPr>
        <w:t>j 508, budynek A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br w:type="textWrapping"/>
      </w:r>
      <w:r>
        <w:rPr>
          <w:rFonts w:ascii="Times New Roman"/>
          <w:sz w:val="20"/>
          <w:szCs w:val="20"/>
          <w:rtl w:val="0"/>
        </w:rPr>
        <w:t>ul. Uniwersytecka 22/26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br w:type="textWrapping"/>
      </w:r>
      <w:r>
        <w:rPr>
          <w:rFonts w:ascii="Times New Roman"/>
          <w:sz w:val="20"/>
          <w:szCs w:val="20"/>
          <w:rtl w:val="0"/>
        </w:rPr>
        <w:t>50-145 Wroc</w:t>
      </w:r>
      <w:r>
        <w:rPr>
          <w:rFonts w:hAnsi="Times New Roman" w:hint="default"/>
          <w:sz w:val="20"/>
          <w:szCs w:val="20"/>
          <w:rtl w:val="0"/>
          <w:lang w:val="en-US"/>
        </w:rPr>
        <w:t>ł</w:t>
      </w:r>
      <w:r>
        <w:rPr>
          <w:rFonts w:ascii="Times New Roman"/>
          <w:sz w:val="20"/>
          <w:szCs w:val="20"/>
          <w:rtl w:val="0"/>
        </w:rPr>
        <w:t>aw</w:t>
      </w:r>
    </w:p>
    <w:p>
      <w:pPr>
        <w:pStyle w:val="Treść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</w:rPr>
        <w:t xml:space="preserve">ZASADY ZALICZENIA 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n-US"/>
        </w:rPr>
        <w:t>Ć</w:t>
      </w:r>
      <w:r>
        <w:rPr>
          <w:rFonts w:ascii="Times New Roman"/>
          <w:b w:val="1"/>
          <w:bCs w:val="1"/>
          <w:sz w:val="20"/>
          <w:szCs w:val="20"/>
          <w:rtl w:val="0"/>
        </w:rPr>
        <w:t>WICZE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n-US"/>
        </w:rPr>
        <w:t xml:space="preserve">Ń </w:t>
      </w:r>
      <w:r>
        <w:rPr>
          <w:rFonts w:ascii="Times New Roman"/>
          <w:b w:val="1"/>
          <w:bCs w:val="1"/>
          <w:sz w:val="20"/>
          <w:szCs w:val="20"/>
          <w:rtl w:val="0"/>
        </w:rPr>
        <w:t>Z PRZEDMIOTU "PRAWO KARNE"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rtl w:val="0"/>
        </w:rPr>
        <w:br w:type="textWrapping"/>
      </w:r>
      <w:r>
        <w:rPr>
          <w:rFonts w:ascii="Times New Roman"/>
          <w:b w:val="1"/>
          <w:bCs w:val="1"/>
          <w:sz w:val="20"/>
          <w:szCs w:val="20"/>
          <w:rtl w:val="0"/>
        </w:rPr>
        <w:t>Studia Niestacjonarne Administracji, III rok, grupa 1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rtl w:val="0"/>
        </w:rPr>
        <w:br w:type="textWrapping"/>
      </w:r>
      <w:r>
        <w:rPr>
          <w:rFonts w:ascii="Times New Roman"/>
          <w:b w:val="1"/>
          <w:bCs w:val="1"/>
          <w:sz w:val="20"/>
          <w:szCs w:val="20"/>
          <w:rtl w:val="0"/>
        </w:rPr>
        <w:t>rok akademicki 2020/2021, semestr zimowy</w:t>
      </w:r>
    </w:p>
    <w:p>
      <w:pPr>
        <w:pStyle w:val="List Paragraph"/>
        <w:numPr>
          <w:ilvl w:val="0"/>
          <w:numId w:val="3"/>
        </w:numPr>
        <w:tabs>
          <w:tab w:val="num" w:pos="796"/>
          <w:tab w:val="clear" w:pos="756"/>
        </w:tabs>
        <w:bidi w:val="0"/>
        <w:ind w:left="796" w:right="0" w:hanging="436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Podstaw</w:t>
      </w:r>
      <w:r>
        <w:rPr>
          <w:rFonts w:hAnsi="Times New Roman" w:hint="default"/>
          <w:sz w:val="20"/>
          <w:szCs w:val="20"/>
          <w:rtl w:val="0"/>
        </w:rPr>
        <w:t xml:space="preserve">ą </w:t>
      </w:r>
      <w:r>
        <w:rPr>
          <w:rFonts w:ascii="Times New Roman"/>
          <w:sz w:val="20"/>
          <w:szCs w:val="20"/>
          <w:rtl w:val="0"/>
        </w:rPr>
        <w:t xml:space="preserve">uzyskania pozytywnej oceny semestralnej z </w:t>
      </w:r>
      <w:r>
        <w:rPr>
          <w:rFonts w:hAnsi="Times New Roman" w:hint="default"/>
          <w:sz w:val="20"/>
          <w:szCs w:val="20"/>
          <w:rtl w:val="0"/>
        </w:rPr>
        <w:t>ć</w:t>
      </w:r>
      <w:r>
        <w:rPr>
          <w:rFonts w:ascii="Times New Roman"/>
          <w:sz w:val="20"/>
          <w:szCs w:val="20"/>
          <w:rtl w:val="0"/>
        </w:rPr>
        <w:t>wicze</w:t>
      </w:r>
      <w:r>
        <w:rPr>
          <w:rFonts w:hAnsi="Times New Roman" w:hint="default"/>
          <w:sz w:val="20"/>
          <w:szCs w:val="20"/>
          <w:rtl w:val="0"/>
        </w:rPr>
        <w:t xml:space="preserve">ń </w:t>
      </w:r>
      <w:r>
        <w:rPr>
          <w:rFonts w:ascii="Times New Roman"/>
          <w:sz w:val="20"/>
          <w:szCs w:val="20"/>
          <w:rtl w:val="0"/>
        </w:rPr>
        <w:t>jest obecno</w:t>
      </w:r>
      <w:r>
        <w:rPr>
          <w:rFonts w:hAnsi="Times New Roman" w:hint="default"/>
          <w:sz w:val="20"/>
          <w:szCs w:val="20"/>
          <w:rtl w:val="0"/>
        </w:rPr>
        <w:t xml:space="preserve">ść </w:t>
      </w:r>
      <w:r>
        <w:rPr>
          <w:rFonts w:ascii="Times New Roman"/>
          <w:sz w:val="20"/>
          <w:szCs w:val="20"/>
          <w:rtl w:val="0"/>
        </w:rPr>
        <w:t>na zaj</w:t>
      </w:r>
      <w:r>
        <w:rPr>
          <w:rFonts w:hAnsi="Times New Roman" w:hint="default"/>
          <w:sz w:val="20"/>
          <w:szCs w:val="20"/>
          <w:rtl w:val="0"/>
        </w:rPr>
        <w:t>ę</w:t>
      </w:r>
      <w:r>
        <w:rPr>
          <w:rFonts w:ascii="Times New Roman"/>
          <w:sz w:val="20"/>
          <w:szCs w:val="20"/>
          <w:rtl w:val="0"/>
        </w:rPr>
        <w:t xml:space="preserve">ciach i kolokwium. </w:t>
      </w:r>
    </w:p>
    <w:p>
      <w:pPr>
        <w:pStyle w:val="List Paragraph"/>
        <w:numPr>
          <w:ilvl w:val="0"/>
          <w:numId w:val="3"/>
        </w:numPr>
        <w:tabs>
          <w:tab w:val="num" w:pos="796"/>
          <w:tab w:val="clear" w:pos="756"/>
        </w:tabs>
        <w:bidi w:val="0"/>
        <w:ind w:left="796" w:right="0" w:hanging="436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Nieobecno</w:t>
      </w:r>
      <w:r>
        <w:rPr>
          <w:rFonts w:hAnsi="Times New Roman" w:hint="default"/>
          <w:sz w:val="20"/>
          <w:szCs w:val="20"/>
          <w:rtl w:val="0"/>
        </w:rPr>
        <w:t xml:space="preserve">ść </w:t>
      </w:r>
      <w:r>
        <w:rPr>
          <w:rFonts w:ascii="Times New Roman"/>
          <w:sz w:val="20"/>
          <w:szCs w:val="20"/>
          <w:rtl w:val="0"/>
        </w:rPr>
        <w:t>na zaj</w:t>
      </w:r>
      <w:r>
        <w:rPr>
          <w:rFonts w:hAnsi="Times New Roman" w:hint="default"/>
          <w:sz w:val="20"/>
          <w:szCs w:val="20"/>
          <w:rtl w:val="0"/>
        </w:rPr>
        <w:t>ę</w:t>
      </w:r>
      <w:r>
        <w:rPr>
          <w:rFonts w:ascii="Times New Roman"/>
          <w:sz w:val="20"/>
          <w:szCs w:val="20"/>
          <w:rtl w:val="0"/>
        </w:rPr>
        <w:t>ciach nale</w:t>
      </w:r>
      <w:r>
        <w:rPr>
          <w:rFonts w:hAnsi="Times New Roman" w:hint="default"/>
          <w:sz w:val="20"/>
          <w:szCs w:val="20"/>
          <w:rtl w:val="0"/>
        </w:rPr>
        <w:t>ż</w:t>
      </w:r>
      <w:r>
        <w:rPr>
          <w:rFonts w:ascii="Times New Roman"/>
          <w:sz w:val="20"/>
          <w:szCs w:val="20"/>
          <w:rtl w:val="0"/>
        </w:rPr>
        <w:t>y zaliczy</w:t>
      </w:r>
      <w:r>
        <w:rPr>
          <w:rFonts w:hAnsi="Times New Roman" w:hint="default"/>
          <w:sz w:val="20"/>
          <w:szCs w:val="20"/>
          <w:rtl w:val="0"/>
        </w:rPr>
        <w:t xml:space="preserve">ć </w:t>
      </w:r>
      <w:r>
        <w:rPr>
          <w:rFonts w:ascii="Times New Roman"/>
          <w:sz w:val="20"/>
          <w:szCs w:val="20"/>
          <w:rtl w:val="0"/>
        </w:rPr>
        <w:t>w godzinach konsultacji w ci</w:t>
      </w:r>
      <w:r>
        <w:rPr>
          <w:rFonts w:hAnsi="Times New Roman" w:hint="default"/>
          <w:sz w:val="20"/>
          <w:szCs w:val="20"/>
          <w:rtl w:val="0"/>
        </w:rPr>
        <w:t>ą</w:t>
      </w:r>
      <w:r>
        <w:rPr>
          <w:rFonts w:ascii="Times New Roman"/>
          <w:sz w:val="20"/>
          <w:szCs w:val="20"/>
          <w:rtl w:val="0"/>
        </w:rPr>
        <w:t>gu 2 tygodni od daty ustania przyczyny. Ka</w:t>
      </w:r>
      <w:r>
        <w:rPr>
          <w:rFonts w:hAnsi="Times New Roman" w:hint="default"/>
          <w:sz w:val="20"/>
          <w:szCs w:val="20"/>
          <w:rtl w:val="0"/>
        </w:rPr>
        <w:t>ż</w:t>
      </w:r>
      <w:r>
        <w:rPr>
          <w:rFonts w:ascii="Times New Roman"/>
          <w:sz w:val="20"/>
          <w:szCs w:val="20"/>
          <w:rtl w:val="0"/>
        </w:rPr>
        <w:t>da niezaliczona nieobecno</w:t>
      </w:r>
      <w:r>
        <w:rPr>
          <w:rFonts w:hAnsi="Times New Roman" w:hint="default"/>
          <w:sz w:val="20"/>
          <w:szCs w:val="20"/>
          <w:rtl w:val="0"/>
        </w:rPr>
        <w:t xml:space="preserve">ść </w:t>
      </w:r>
      <w:r>
        <w:rPr>
          <w:rFonts w:ascii="Times New Roman"/>
          <w:sz w:val="20"/>
          <w:szCs w:val="20"/>
          <w:rtl w:val="0"/>
        </w:rPr>
        <w:t>obni</w:t>
      </w:r>
      <w:r>
        <w:rPr>
          <w:rFonts w:hAnsi="Times New Roman" w:hint="default"/>
          <w:sz w:val="20"/>
          <w:szCs w:val="20"/>
          <w:rtl w:val="0"/>
        </w:rPr>
        <w:t>ż</w:t>
      </w:r>
      <w:r>
        <w:rPr>
          <w:rFonts w:ascii="Times New Roman"/>
          <w:sz w:val="20"/>
          <w:szCs w:val="20"/>
          <w:rtl w:val="0"/>
          <w:lang w:val="sv-SE"/>
        </w:rPr>
        <w:t>a ocen</w:t>
      </w:r>
      <w:r>
        <w:rPr>
          <w:rFonts w:hAnsi="Times New Roman" w:hint="default"/>
          <w:sz w:val="20"/>
          <w:szCs w:val="20"/>
          <w:rtl w:val="0"/>
        </w:rPr>
        <w:t xml:space="preserve">ę </w:t>
      </w:r>
      <w:r>
        <w:rPr>
          <w:rFonts w:ascii="Times New Roman"/>
          <w:sz w:val="20"/>
          <w:szCs w:val="20"/>
          <w:rtl w:val="0"/>
        </w:rPr>
        <w:t xml:space="preserve">o 0,5 stopnia (patrz. </w:t>
      </w:r>
      <w:r>
        <w:rPr>
          <w:rFonts w:ascii="Times New Roman"/>
          <w:i w:val="1"/>
          <w:iCs w:val="1"/>
          <w:sz w:val="20"/>
          <w:szCs w:val="20"/>
          <w:rtl w:val="0"/>
        </w:rPr>
        <w:t>Zarz</w:t>
      </w:r>
      <w:r>
        <w:rPr>
          <w:rFonts w:hAnsi="Times New Roman" w:hint="default"/>
          <w:i w:val="1"/>
          <w:iCs w:val="1"/>
          <w:sz w:val="20"/>
          <w:szCs w:val="20"/>
          <w:rtl w:val="0"/>
        </w:rPr>
        <w:t>ą</w:t>
      </w:r>
      <w:r>
        <w:rPr>
          <w:rFonts w:ascii="Times New Roman"/>
          <w:i w:val="1"/>
          <w:iCs w:val="1"/>
          <w:sz w:val="20"/>
          <w:szCs w:val="20"/>
          <w:rtl w:val="0"/>
        </w:rPr>
        <w:t>dzenie nr 18/2017 Dziekana WPAE UWr w sprawie monitorowania obecno</w:t>
      </w:r>
      <w:r>
        <w:rPr>
          <w:rFonts w:hAnsi="Times New Roman" w:hint="default"/>
          <w:i w:val="1"/>
          <w:iCs w:val="1"/>
          <w:sz w:val="20"/>
          <w:szCs w:val="20"/>
          <w:rtl w:val="0"/>
        </w:rPr>
        <w:t>ś</w:t>
      </w:r>
      <w:r>
        <w:rPr>
          <w:rFonts w:ascii="Times New Roman"/>
          <w:i w:val="1"/>
          <w:iCs w:val="1"/>
          <w:sz w:val="20"/>
          <w:szCs w:val="20"/>
          <w:rtl w:val="0"/>
        </w:rPr>
        <w:t>ci na zaj</w:t>
      </w:r>
      <w:r>
        <w:rPr>
          <w:rFonts w:hAnsi="Times New Roman" w:hint="default"/>
          <w:i w:val="1"/>
          <w:iCs w:val="1"/>
          <w:sz w:val="20"/>
          <w:szCs w:val="20"/>
          <w:rtl w:val="0"/>
        </w:rPr>
        <w:t>ę</w:t>
      </w:r>
      <w:r>
        <w:rPr>
          <w:rFonts w:ascii="Times New Roman"/>
          <w:i w:val="1"/>
          <w:iCs w:val="1"/>
          <w:sz w:val="20"/>
          <w:szCs w:val="20"/>
          <w:rtl w:val="0"/>
        </w:rPr>
        <w:t>ciach</w:t>
      </w:r>
      <w:r>
        <w:rPr>
          <w:rFonts w:ascii="Times New Roman"/>
          <w:sz w:val="20"/>
          <w:szCs w:val="20"/>
          <w:rtl w:val="0"/>
        </w:rPr>
        <w:t>).</w:t>
      </w:r>
      <w:r>
        <w:rPr>
          <w:rFonts w:ascii="Times New Roman"/>
          <w:sz w:val="22"/>
          <w:szCs w:val="22"/>
          <w:rtl w:val="0"/>
        </w:rPr>
        <w:t xml:space="preserve"> </w:t>
      </w:r>
    </w:p>
    <w:p>
      <w:pPr>
        <w:pStyle w:val="List Paragraph"/>
        <w:numPr>
          <w:ilvl w:val="0"/>
          <w:numId w:val="3"/>
        </w:numPr>
        <w:tabs>
          <w:tab w:val="num" w:pos="796"/>
          <w:tab w:val="clear" w:pos="756"/>
        </w:tabs>
        <w:bidi w:val="0"/>
        <w:ind w:left="796" w:right="0" w:hanging="436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Kolokwium odb</w:t>
      </w:r>
      <w:r>
        <w:rPr>
          <w:rFonts w:hAnsi="Times New Roman" w:hint="default"/>
          <w:sz w:val="20"/>
          <w:szCs w:val="20"/>
          <w:rtl w:val="0"/>
        </w:rPr>
        <w:t>ę</w:t>
      </w:r>
      <w:r>
        <w:rPr>
          <w:rFonts w:ascii="Times New Roman"/>
          <w:sz w:val="20"/>
          <w:szCs w:val="20"/>
          <w:rtl w:val="0"/>
        </w:rPr>
        <w:t>dzie si</w:t>
      </w:r>
      <w:r>
        <w:rPr>
          <w:rFonts w:hAnsi="Times New Roman" w:hint="default"/>
          <w:sz w:val="20"/>
          <w:szCs w:val="20"/>
          <w:rtl w:val="0"/>
        </w:rPr>
        <w:t xml:space="preserve">ę </w:t>
      </w:r>
      <w:r>
        <w:rPr>
          <w:rFonts w:ascii="Times New Roman"/>
          <w:sz w:val="20"/>
          <w:szCs w:val="20"/>
          <w:rtl w:val="0"/>
        </w:rPr>
        <w:t>na przedostatnich zaj</w:t>
      </w:r>
      <w:r>
        <w:rPr>
          <w:rFonts w:hAnsi="Times New Roman" w:hint="default"/>
          <w:sz w:val="20"/>
          <w:szCs w:val="20"/>
          <w:rtl w:val="0"/>
        </w:rPr>
        <w:t>ę</w:t>
      </w:r>
      <w:r>
        <w:rPr>
          <w:rFonts w:ascii="Times New Roman"/>
          <w:sz w:val="20"/>
          <w:szCs w:val="20"/>
          <w:rtl w:val="0"/>
        </w:rPr>
        <w:t>ciach i przyjmie form</w:t>
      </w:r>
      <w:r>
        <w:rPr>
          <w:rFonts w:hAnsi="Times New Roman" w:hint="default"/>
          <w:sz w:val="20"/>
          <w:szCs w:val="20"/>
          <w:rtl w:val="0"/>
        </w:rPr>
        <w:t xml:space="preserve">ę </w:t>
      </w:r>
      <w:r>
        <w:rPr>
          <w:rFonts w:ascii="Times New Roman"/>
          <w:sz w:val="20"/>
          <w:szCs w:val="20"/>
          <w:rtl w:val="0"/>
        </w:rPr>
        <w:t>ustnej wypowiedzi. Materia sprawdzianowa b</w:t>
      </w:r>
      <w:r>
        <w:rPr>
          <w:rFonts w:hAnsi="Times New Roman" w:hint="default"/>
          <w:sz w:val="20"/>
          <w:szCs w:val="20"/>
          <w:rtl w:val="0"/>
        </w:rPr>
        <w:t>ę</w:t>
      </w:r>
      <w:r>
        <w:rPr>
          <w:rFonts w:ascii="Times New Roman"/>
          <w:sz w:val="20"/>
          <w:szCs w:val="20"/>
          <w:rtl w:val="0"/>
        </w:rPr>
        <w:t>dzie dotyczy</w:t>
      </w:r>
      <w:r>
        <w:rPr>
          <w:rFonts w:hAnsi="Times New Roman" w:hint="default"/>
          <w:sz w:val="20"/>
          <w:szCs w:val="20"/>
          <w:rtl w:val="0"/>
        </w:rPr>
        <w:t xml:space="preserve">ć </w:t>
      </w:r>
      <w:r>
        <w:rPr>
          <w:rFonts w:ascii="Times New Roman"/>
          <w:sz w:val="20"/>
          <w:szCs w:val="20"/>
          <w:rtl w:val="0"/>
        </w:rPr>
        <w:t>zagadnie</w:t>
      </w:r>
      <w:r>
        <w:rPr>
          <w:rFonts w:hAnsi="Times New Roman" w:hint="default"/>
          <w:sz w:val="20"/>
          <w:szCs w:val="20"/>
          <w:rtl w:val="0"/>
        </w:rPr>
        <w:t xml:space="preserve">ń </w:t>
      </w:r>
      <w:r>
        <w:rPr>
          <w:rFonts w:ascii="Times New Roman"/>
          <w:sz w:val="20"/>
          <w:szCs w:val="20"/>
          <w:rtl w:val="0"/>
        </w:rPr>
        <w:t xml:space="preserve">poruszanych na </w:t>
      </w:r>
      <w:r>
        <w:rPr>
          <w:rFonts w:hAnsi="Times New Roman" w:hint="default"/>
          <w:sz w:val="20"/>
          <w:szCs w:val="20"/>
          <w:rtl w:val="0"/>
        </w:rPr>
        <w:t>ć</w:t>
      </w:r>
      <w:r>
        <w:rPr>
          <w:rFonts w:ascii="Times New Roman"/>
          <w:sz w:val="20"/>
          <w:szCs w:val="20"/>
          <w:rtl w:val="0"/>
        </w:rPr>
        <w:t>wiczeniach. Uzyskanie negatywnej oceny skutkuje konieczno</w:t>
      </w:r>
      <w:r>
        <w:rPr>
          <w:rFonts w:hAnsi="Times New Roman" w:hint="default"/>
          <w:sz w:val="20"/>
          <w:szCs w:val="20"/>
          <w:rtl w:val="0"/>
        </w:rPr>
        <w:t>ś</w:t>
      </w:r>
      <w:r>
        <w:rPr>
          <w:rFonts w:ascii="Times New Roman"/>
          <w:sz w:val="20"/>
          <w:szCs w:val="20"/>
          <w:rtl w:val="0"/>
        </w:rPr>
        <w:t>ci</w:t>
      </w:r>
      <w:r>
        <w:rPr>
          <w:rFonts w:hAnsi="Times New Roman" w:hint="default"/>
          <w:sz w:val="20"/>
          <w:szCs w:val="20"/>
          <w:rtl w:val="0"/>
        </w:rPr>
        <w:t xml:space="preserve">ą </w:t>
      </w:r>
      <w:r>
        <w:rPr>
          <w:rFonts w:ascii="Times New Roman"/>
          <w:sz w:val="20"/>
          <w:szCs w:val="20"/>
          <w:rtl w:val="0"/>
        </w:rPr>
        <w:t>jej poprawienia na konsultacjach. W razie nieobecno</w:t>
      </w:r>
      <w:r>
        <w:rPr>
          <w:rFonts w:hAnsi="Times New Roman" w:hint="default"/>
          <w:sz w:val="20"/>
          <w:szCs w:val="20"/>
          <w:rtl w:val="0"/>
        </w:rPr>
        <w:t>ś</w:t>
      </w:r>
      <w:r>
        <w:rPr>
          <w:rFonts w:ascii="Times New Roman"/>
          <w:sz w:val="20"/>
          <w:szCs w:val="20"/>
          <w:rtl w:val="0"/>
        </w:rPr>
        <w:t>ci na kolokwium nale</w:t>
      </w:r>
      <w:r>
        <w:rPr>
          <w:rFonts w:hAnsi="Times New Roman" w:hint="default"/>
          <w:sz w:val="20"/>
          <w:szCs w:val="20"/>
          <w:rtl w:val="0"/>
        </w:rPr>
        <w:t>ż</w:t>
      </w:r>
      <w:r>
        <w:rPr>
          <w:rFonts w:ascii="Times New Roman"/>
          <w:sz w:val="20"/>
          <w:szCs w:val="20"/>
          <w:rtl w:val="0"/>
        </w:rPr>
        <w:t>y je zaliczy</w:t>
      </w:r>
      <w:r>
        <w:rPr>
          <w:rFonts w:hAnsi="Times New Roman" w:hint="default"/>
          <w:sz w:val="20"/>
          <w:szCs w:val="20"/>
          <w:rtl w:val="0"/>
        </w:rPr>
        <w:t xml:space="preserve">ć </w:t>
      </w:r>
      <w:r>
        <w:rPr>
          <w:rFonts w:ascii="Times New Roman"/>
          <w:sz w:val="20"/>
          <w:szCs w:val="20"/>
          <w:rtl w:val="0"/>
        </w:rPr>
        <w:t>w ci</w:t>
      </w:r>
      <w:r>
        <w:rPr>
          <w:rFonts w:hAnsi="Times New Roman" w:hint="default"/>
          <w:sz w:val="20"/>
          <w:szCs w:val="20"/>
          <w:rtl w:val="0"/>
        </w:rPr>
        <w:t>ą</w:t>
      </w:r>
      <w:r>
        <w:rPr>
          <w:rFonts w:ascii="Times New Roman"/>
          <w:sz w:val="20"/>
          <w:szCs w:val="20"/>
          <w:rtl w:val="0"/>
        </w:rPr>
        <w:t xml:space="preserve">gu 2 tygodni na konsultacjach. </w:t>
      </w:r>
    </w:p>
    <w:p>
      <w:pPr>
        <w:pStyle w:val="List Paragraph"/>
        <w:numPr>
          <w:ilvl w:val="0"/>
          <w:numId w:val="3"/>
        </w:numPr>
        <w:tabs>
          <w:tab w:val="num" w:pos="796"/>
          <w:tab w:val="clear" w:pos="756"/>
        </w:tabs>
        <w:bidi w:val="0"/>
        <w:ind w:left="796" w:right="0" w:hanging="436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Poprawa ocen negatywnych ma miejsce na konsultacjach.</w:t>
      </w:r>
    </w:p>
    <w:p>
      <w:pPr>
        <w:pStyle w:val="List Paragraph"/>
        <w:numPr>
          <w:ilvl w:val="0"/>
          <w:numId w:val="3"/>
        </w:numPr>
        <w:tabs>
          <w:tab w:val="num" w:pos="796"/>
          <w:tab w:val="clear" w:pos="756"/>
        </w:tabs>
        <w:bidi w:val="0"/>
        <w:ind w:left="796" w:right="0" w:hanging="436"/>
        <w:jc w:val="both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ascii="Times New Roman"/>
          <w:sz w:val="20"/>
          <w:szCs w:val="20"/>
          <w:rtl w:val="0"/>
        </w:rPr>
        <w:t>Na ka</w:t>
      </w:r>
      <w:r>
        <w:rPr>
          <w:rFonts w:hAnsi="Times New Roman" w:hint="default"/>
          <w:sz w:val="20"/>
          <w:szCs w:val="20"/>
          <w:rtl w:val="0"/>
        </w:rPr>
        <w:t>ż</w:t>
      </w:r>
      <w:r>
        <w:rPr>
          <w:rFonts w:ascii="Times New Roman"/>
          <w:sz w:val="20"/>
          <w:szCs w:val="20"/>
          <w:rtl w:val="0"/>
        </w:rPr>
        <w:t>dych zaj</w:t>
      </w:r>
      <w:r>
        <w:rPr>
          <w:rFonts w:hAnsi="Times New Roman" w:hint="default"/>
          <w:sz w:val="20"/>
          <w:szCs w:val="20"/>
          <w:rtl w:val="0"/>
        </w:rPr>
        <w:t>ę</w:t>
      </w:r>
      <w:r>
        <w:rPr>
          <w:rFonts w:ascii="Times New Roman"/>
          <w:sz w:val="20"/>
          <w:szCs w:val="20"/>
          <w:rtl w:val="0"/>
        </w:rPr>
        <w:t>ciach nale</w:t>
      </w:r>
      <w:r>
        <w:rPr>
          <w:rFonts w:hAnsi="Times New Roman" w:hint="default"/>
          <w:sz w:val="20"/>
          <w:szCs w:val="20"/>
          <w:rtl w:val="0"/>
        </w:rPr>
        <w:t>ż</w:t>
      </w:r>
      <w:r>
        <w:rPr>
          <w:rFonts w:ascii="Times New Roman"/>
          <w:sz w:val="20"/>
          <w:szCs w:val="20"/>
          <w:rtl w:val="0"/>
        </w:rPr>
        <w:t>y mie</w:t>
      </w:r>
      <w:r>
        <w:rPr>
          <w:rFonts w:hAnsi="Times New Roman" w:hint="default"/>
          <w:sz w:val="20"/>
          <w:szCs w:val="20"/>
          <w:rtl w:val="0"/>
        </w:rPr>
        <w:t xml:space="preserve">ć </w:t>
      </w:r>
      <w:r>
        <w:rPr>
          <w:rFonts w:ascii="Times New Roman"/>
          <w:sz w:val="20"/>
          <w:szCs w:val="20"/>
          <w:rtl w:val="0"/>
        </w:rPr>
        <w:t xml:space="preserve">aktualny Kodeks karny.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tabs>
          <w:tab w:val="num" w:pos="1330"/>
          <w:tab w:val="clear" w:pos="0"/>
        </w:tabs>
        <w:ind w:left="1330" w:hanging="250"/>
      </w:pPr>
      <w:rPr>
        <w:position w:val="0"/>
        <w:sz w:val="20"/>
        <w:szCs w:val="20"/>
      </w:rPr>
    </w:lvl>
    <w:lvl w:ilvl="2">
      <w:start w:val="1"/>
      <w:numFmt w:val="lowerRoman"/>
      <w:suff w:val="tab"/>
      <w:lvlText w:val="%3."/>
      <w:lvlJc w:val="left"/>
      <w:pPr>
        <w:tabs>
          <w:tab w:val="num" w:pos="2070"/>
          <w:tab w:val="clear" w:pos="0"/>
        </w:tabs>
        <w:ind w:left="2070" w:hanging="206"/>
      </w:pPr>
      <w:rPr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2770"/>
          <w:tab w:val="clear" w:pos="0"/>
        </w:tabs>
        <w:ind w:left="2770" w:hanging="250"/>
      </w:pPr>
      <w:rPr>
        <w:position w:val="0"/>
        <w:sz w:val="20"/>
        <w:szCs w:val="20"/>
      </w:rPr>
    </w:lvl>
    <w:lvl w:ilvl="4">
      <w:start w:val="1"/>
      <w:numFmt w:val="lowerLetter"/>
      <w:suff w:val="tab"/>
      <w:lvlText w:val="%5."/>
      <w:lvlJc w:val="left"/>
      <w:pPr>
        <w:tabs>
          <w:tab w:val="num" w:pos="3490"/>
          <w:tab w:val="clear" w:pos="0"/>
        </w:tabs>
        <w:ind w:left="3490" w:hanging="250"/>
      </w:pPr>
      <w:rPr>
        <w:position w:val="0"/>
        <w:sz w:val="20"/>
        <w:szCs w:val="20"/>
      </w:rPr>
    </w:lvl>
    <w:lvl w:ilvl="5">
      <w:start w:val="1"/>
      <w:numFmt w:val="lowerRoman"/>
      <w:suff w:val="tab"/>
      <w:lvlText w:val="%6."/>
      <w:lvlJc w:val="left"/>
      <w:pPr>
        <w:tabs>
          <w:tab w:val="num" w:pos="4230"/>
          <w:tab w:val="clear" w:pos="0"/>
        </w:tabs>
        <w:ind w:left="4230" w:hanging="206"/>
      </w:pPr>
      <w:rPr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4930"/>
          <w:tab w:val="clear" w:pos="0"/>
        </w:tabs>
        <w:ind w:left="4930" w:hanging="250"/>
      </w:pPr>
      <w:rPr>
        <w:position w:val="0"/>
        <w:sz w:val="20"/>
        <w:szCs w:val="20"/>
      </w:rPr>
    </w:lvl>
    <w:lvl w:ilvl="7">
      <w:start w:val="1"/>
      <w:numFmt w:val="lowerLetter"/>
      <w:suff w:val="tab"/>
      <w:lvlText w:val="%8."/>
      <w:lvlJc w:val="left"/>
      <w:pPr>
        <w:tabs>
          <w:tab w:val="num" w:pos="5650"/>
          <w:tab w:val="clear" w:pos="0"/>
        </w:tabs>
        <w:ind w:left="5650" w:hanging="250"/>
      </w:pPr>
      <w:rPr>
        <w:position w:val="0"/>
        <w:sz w:val="20"/>
        <w:szCs w:val="20"/>
      </w:rPr>
    </w:lvl>
    <w:lvl w:ilvl="8">
      <w:start w:val="1"/>
      <w:numFmt w:val="lowerRoman"/>
      <w:suff w:val="tab"/>
      <w:lvlText w:val="%9."/>
      <w:lvlJc w:val="left"/>
      <w:pPr>
        <w:tabs>
          <w:tab w:val="num" w:pos="6390"/>
          <w:tab w:val="clear" w:pos="0"/>
        </w:tabs>
        <w:ind w:left="6390" w:hanging="206"/>
      </w:pPr>
      <w:rPr>
        <w:position w:val="0"/>
        <w:sz w:val="20"/>
        <w:szCs w:val="2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tabs>
          <w:tab w:val="num" w:pos="1330"/>
          <w:tab w:val="clear" w:pos="0"/>
        </w:tabs>
        <w:ind w:left="1330" w:hanging="250"/>
      </w:pPr>
      <w:rPr>
        <w:position w:val="0"/>
        <w:sz w:val="20"/>
        <w:szCs w:val="20"/>
      </w:rPr>
    </w:lvl>
    <w:lvl w:ilvl="2">
      <w:start w:val="1"/>
      <w:numFmt w:val="lowerRoman"/>
      <w:suff w:val="tab"/>
      <w:lvlText w:val="%3."/>
      <w:lvlJc w:val="left"/>
      <w:pPr>
        <w:tabs>
          <w:tab w:val="num" w:pos="2070"/>
          <w:tab w:val="clear" w:pos="0"/>
        </w:tabs>
        <w:ind w:left="2070" w:hanging="206"/>
      </w:pPr>
      <w:rPr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2770"/>
          <w:tab w:val="clear" w:pos="0"/>
        </w:tabs>
        <w:ind w:left="2770" w:hanging="250"/>
      </w:pPr>
      <w:rPr>
        <w:position w:val="0"/>
        <w:sz w:val="20"/>
        <w:szCs w:val="20"/>
      </w:rPr>
    </w:lvl>
    <w:lvl w:ilvl="4">
      <w:start w:val="1"/>
      <w:numFmt w:val="lowerLetter"/>
      <w:suff w:val="tab"/>
      <w:lvlText w:val="%5."/>
      <w:lvlJc w:val="left"/>
      <w:pPr>
        <w:tabs>
          <w:tab w:val="num" w:pos="3490"/>
          <w:tab w:val="clear" w:pos="0"/>
        </w:tabs>
        <w:ind w:left="3490" w:hanging="250"/>
      </w:pPr>
      <w:rPr>
        <w:position w:val="0"/>
        <w:sz w:val="20"/>
        <w:szCs w:val="20"/>
      </w:rPr>
    </w:lvl>
    <w:lvl w:ilvl="5">
      <w:start w:val="1"/>
      <w:numFmt w:val="lowerRoman"/>
      <w:suff w:val="tab"/>
      <w:lvlText w:val="%6."/>
      <w:lvlJc w:val="left"/>
      <w:pPr>
        <w:tabs>
          <w:tab w:val="num" w:pos="4230"/>
          <w:tab w:val="clear" w:pos="0"/>
        </w:tabs>
        <w:ind w:left="4230" w:hanging="206"/>
      </w:pPr>
      <w:rPr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4930"/>
          <w:tab w:val="clear" w:pos="0"/>
        </w:tabs>
        <w:ind w:left="4930" w:hanging="250"/>
      </w:pPr>
      <w:rPr>
        <w:position w:val="0"/>
        <w:sz w:val="20"/>
        <w:szCs w:val="20"/>
      </w:rPr>
    </w:lvl>
    <w:lvl w:ilvl="7">
      <w:start w:val="1"/>
      <w:numFmt w:val="lowerLetter"/>
      <w:suff w:val="tab"/>
      <w:lvlText w:val="%8."/>
      <w:lvlJc w:val="left"/>
      <w:pPr>
        <w:tabs>
          <w:tab w:val="num" w:pos="5650"/>
          <w:tab w:val="clear" w:pos="0"/>
        </w:tabs>
        <w:ind w:left="5650" w:hanging="250"/>
      </w:pPr>
      <w:rPr>
        <w:position w:val="0"/>
        <w:sz w:val="20"/>
        <w:szCs w:val="20"/>
      </w:rPr>
    </w:lvl>
    <w:lvl w:ilvl="8">
      <w:start w:val="1"/>
      <w:numFmt w:val="lowerRoman"/>
      <w:suff w:val="tab"/>
      <w:lvlText w:val="%9."/>
      <w:lvlJc w:val="left"/>
      <w:pPr>
        <w:tabs>
          <w:tab w:val="num" w:pos="6390"/>
          <w:tab w:val="clear" w:pos="0"/>
        </w:tabs>
        <w:ind w:left="6390" w:hanging="206"/>
      </w:pPr>
      <w:rPr>
        <w:position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Zaimportowany styl 1"/>
    <w:next w:val="List 0"/>
    <w:pPr>
      <w:numPr>
        <w:numId w:val="1"/>
      </w:numPr>
    </w:pPr>
  </w:style>
  <w:style w:type="numbering" w:styleId="Zaimportowany styl 1">
    <w:name w:val="Zaimportowany styl 1"/>
    <w:next w:val="Zaimportowany styl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